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8B" w:rsidRPr="001A7C8B" w:rsidRDefault="001A7C8B" w:rsidP="001A7C8B">
      <w:pPr>
        <w:shd w:val="clear" w:color="auto" w:fill="FFFFFF"/>
        <w:jc w:val="center"/>
        <w:rPr>
          <w:rFonts w:ascii="Arial" w:hAnsi="Arial" w:cs="Arial"/>
          <w:b/>
          <w:spacing w:val="-4"/>
        </w:rPr>
      </w:pPr>
      <w:r w:rsidRPr="001A7C8B">
        <w:rPr>
          <w:rFonts w:ascii="Arial" w:hAnsi="Arial" w:cs="Arial"/>
          <w:b/>
          <w:spacing w:val="-4"/>
        </w:rPr>
        <w:t xml:space="preserve">Администрация городского округа Бронницы </w:t>
      </w:r>
    </w:p>
    <w:p w:rsidR="001A7C8B" w:rsidRPr="001A7C8B" w:rsidRDefault="001A7C8B" w:rsidP="001A7C8B">
      <w:pPr>
        <w:shd w:val="clear" w:color="auto" w:fill="FFFFFF"/>
        <w:jc w:val="center"/>
        <w:rPr>
          <w:rFonts w:ascii="Arial" w:hAnsi="Arial" w:cs="Arial"/>
          <w:b/>
          <w:spacing w:val="-4"/>
        </w:rPr>
      </w:pPr>
    </w:p>
    <w:p w:rsidR="001A7C8B" w:rsidRPr="001A7C8B" w:rsidRDefault="001A7C8B" w:rsidP="001A7C8B">
      <w:pPr>
        <w:shd w:val="clear" w:color="auto" w:fill="FFFFFF"/>
        <w:jc w:val="center"/>
        <w:rPr>
          <w:rFonts w:ascii="Arial" w:hAnsi="Arial" w:cs="Arial"/>
          <w:b/>
          <w:spacing w:val="-4"/>
        </w:rPr>
      </w:pPr>
      <w:r w:rsidRPr="001A7C8B">
        <w:rPr>
          <w:rFonts w:ascii="Arial" w:hAnsi="Arial" w:cs="Arial"/>
          <w:b/>
          <w:spacing w:val="-4"/>
        </w:rPr>
        <w:t>Московской области</w:t>
      </w:r>
    </w:p>
    <w:p w:rsidR="001A7C8B" w:rsidRPr="001A7C8B" w:rsidRDefault="001A7C8B" w:rsidP="001A7C8B">
      <w:pPr>
        <w:shd w:val="clear" w:color="auto" w:fill="FFFFFF"/>
        <w:jc w:val="center"/>
        <w:rPr>
          <w:rFonts w:ascii="Arial" w:hAnsi="Arial" w:cs="Arial"/>
          <w:b/>
          <w:spacing w:val="-4"/>
        </w:rPr>
      </w:pPr>
    </w:p>
    <w:p w:rsidR="001A7C8B" w:rsidRPr="001A7C8B" w:rsidRDefault="001A7C8B" w:rsidP="001A7C8B">
      <w:pPr>
        <w:shd w:val="clear" w:color="auto" w:fill="FFFFFF"/>
        <w:jc w:val="center"/>
        <w:rPr>
          <w:rFonts w:ascii="Arial" w:hAnsi="Arial" w:cs="Arial"/>
          <w:b/>
          <w:spacing w:val="-4"/>
        </w:rPr>
      </w:pPr>
      <w:r w:rsidRPr="001A7C8B">
        <w:rPr>
          <w:rFonts w:ascii="Arial" w:hAnsi="Arial" w:cs="Arial"/>
          <w:b/>
          <w:spacing w:val="-4"/>
        </w:rPr>
        <w:t>ПОСТАНОВЛЕНИЕ</w:t>
      </w:r>
    </w:p>
    <w:p w:rsidR="00A60AE3" w:rsidRPr="001A7C8B" w:rsidRDefault="00A60AE3" w:rsidP="00001BA1">
      <w:pPr>
        <w:jc w:val="center"/>
        <w:rPr>
          <w:rFonts w:ascii="Arial" w:hAnsi="Arial" w:cs="Arial"/>
          <w:color w:val="000000" w:themeColor="text1"/>
          <w:spacing w:val="-4"/>
        </w:rPr>
      </w:pPr>
    </w:p>
    <w:p w:rsidR="00B87151" w:rsidRPr="001A7C8B" w:rsidRDefault="00B87151" w:rsidP="00001BA1">
      <w:pPr>
        <w:jc w:val="center"/>
        <w:rPr>
          <w:rFonts w:ascii="Arial" w:hAnsi="Arial" w:cs="Arial"/>
          <w:b/>
          <w:color w:val="000000" w:themeColor="text1"/>
        </w:rPr>
      </w:pPr>
      <w:r w:rsidRPr="001A7C8B">
        <w:rPr>
          <w:rFonts w:ascii="Arial" w:hAnsi="Arial" w:cs="Arial"/>
          <w:b/>
          <w:color w:val="000000" w:themeColor="text1"/>
        </w:rPr>
        <w:t xml:space="preserve">от </w:t>
      </w:r>
      <w:r w:rsidR="002A5BAA" w:rsidRPr="001A7C8B">
        <w:rPr>
          <w:rFonts w:ascii="Arial" w:hAnsi="Arial" w:cs="Arial"/>
          <w:b/>
          <w:color w:val="000000" w:themeColor="text1"/>
        </w:rPr>
        <w:t>24.01</w:t>
      </w:r>
      <w:r w:rsidR="00124A50" w:rsidRPr="001A7C8B">
        <w:rPr>
          <w:rFonts w:ascii="Arial" w:hAnsi="Arial" w:cs="Arial"/>
          <w:b/>
          <w:color w:val="000000" w:themeColor="text1"/>
        </w:rPr>
        <w:t>.20</w:t>
      </w:r>
      <w:r w:rsidR="00B56CB6" w:rsidRPr="001A7C8B">
        <w:rPr>
          <w:rFonts w:ascii="Arial" w:hAnsi="Arial" w:cs="Arial"/>
          <w:b/>
          <w:color w:val="000000" w:themeColor="text1"/>
        </w:rPr>
        <w:t>2</w:t>
      </w:r>
      <w:r w:rsidR="00FB1047" w:rsidRPr="001A7C8B">
        <w:rPr>
          <w:rFonts w:ascii="Arial" w:hAnsi="Arial" w:cs="Arial"/>
          <w:b/>
          <w:color w:val="000000" w:themeColor="text1"/>
        </w:rPr>
        <w:t>3</w:t>
      </w:r>
      <w:r w:rsidR="006674A8" w:rsidRPr="001A7C8B">
        <w:rPr>
          <w:rFonts w:ascii="Arial" w:hAnsi="Arial" w:cs="Arial"/>
          <w:b/>
          <w:color w:val="000000" w:themeColor="text1"/>
        </w:rPr>
        <w:t xml:space="preserve">       № </w:t>
      </w:r>
      <w:r w:rsidR="002A5BAA" w:rsidRPr="001A7C8B">
        <w:rPr>
          <w:rFonts w:ascii="Arial" w:hAnsi="Arial" w:cs="Arial"/>
          <w:b/>
          <w:color w:val="000000" w:themeColor="text1"/>
        </w:rPr>
        <w:t>36</w:t>
      </w:r>
    </w:p>
    <w:p w:rsidR="00142265" w:rsidRDefault="00142265" w:rsidP="00001BA1">
      <w:pPr>
        <w:tabs>
          <w:tab w:val="left" w:pos="851"/>
        </w:tabs>
        <w:jc w:val="center"/>
        <w:rPr>
          <w:rFonts w:ascii="Arial" w:hAnsi="Arial" w:cs="Arial"/>
          <w:b/>
          <w:color w:val="000000" w:themeColor="text1"/>
        </w:rPr>
      </w:pPr>
    </w:p>
    <w:p w:rsidR="00CC3DC3" w:rsidRPr="00D51506" w:rsidRDefault="00942944" w:rsidP="00CC3DC3">
      <w:pPr>
        <w:jc w:val="center"/>
        <w:rPr>
          <w:rFonts w:ascii="Arial" w:hAnsi="Arial" w:cs="Arial"/>
          <w:b/>
        </w:rPr>
      </w:pPr>
      <w:r w:rsidRPr="00DD26B4">
        <w:rPr>
          <w:rFonts w:ascii="Arial" w:hAnsi="Arial" w:cs="Arial"/>
          <w:b/>
          <w:color w:val="000000" w:themeColor="text1"/>
        </w:rPr>
        <w:t>(с изменениями, внесенными</w:t>
      </w:r>
      <w:r>
        <w:rPr>
          <w:rFonts w:ascii="Arial" w:hAnsi="Arial" w:cs="Arial"/>
          <w:b/>
          <w:color w:val="000000" w:themeColor="text1"/>
        </w:rPr>
        <w:t xml:space="preserve"> постановлени</w:t>
      </w:r>
      <w:r w:rsidR="00C92D09">
        <w:rPr>
          <w:rFonts w:ascii="Arial" w:hAnsi="Arial" w:cs="Arial"/>
          <w:b/>
          <w:color w:val="000000" w:themeColor="text1"/>
        </w:rPr>
        <w:t>ями</w:t>
      </w:r>
      <w:r>
        <w:rPr>
          <w:rFonts w:ascii="Arial" w:hAnsi="Arial" w:cs="Arial"/>
          <w:b/>
          <w:color w:val="000000" w:themeColor="text1"/>
        </w:rPr>
        <w:t xml:space="preserve"> Администрации городского округа </w:t>
      </w:r>
      <w:r w:rsidRPr="00DD26B4">
        <w:rPr>
          <w:rFonts w:ascii="Arial" w:hAnsi="Arial" w:cs="Arial"/>
          <w:b/>
          <w:color w:val="000000" w:themeColor="text1"/>
        </w:rPr>
        <w:t xml:space="preserve"> Бронницы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C3DC3">
        <w:rPr>
          <w:rFonts w:ascii="Arial" w:hAnsi="Arial" w:cs="Arial"/>
          <w:b/>
        </w:rPr>
        <w:t>от</w:t>
      </w:r>
      <w:r w:rsidR="00CC3DC3" w:rsidRPr="00D51506">
        <w:rPr>
          <w:rFonts w:ascii="Arial" w:hAnsi="Arial" w:cs="Arial"/>
          <w:b/>
        </w:rPr>
        <w:t xml:space="preserve"> 21.02.2023  № 110</w:t>
      </w:r>
      <w:r w:rsidR="00C92D09">
        <w:rPr>
          <w:rFonts w:ascii="Arial" w:hAnsi="Arial" w:cs="Arial"/>
          <w:b/>
        </w:rPr>
        <w:t>, от 28.06.2023 № 446</w:t>
      </w:r>
      <w:r w:rsidR="00CC3DC3">
        <w:rPr>
          <w:rFonts w:ascii="Arial" w:hAnsi="Arial" w:cs="Arial"/>
          <w:b/>
        </w:rPr>
        <w:t>)</w:t>
      </w:r>
    </w:p>
    <w:p w:rsidR="00CC3DC3" w:rsidRPr="001A7C8B" w:rsidRDefault="00CC3DC3" w:rsidP="00001BA1">
      <w:pPr>
        <w:tabs>
          <w:tab w:val="left" w:pos="851"/>
        </w:tabs>
        <w:jc w:val="center"/>
        <w:rPr>
          <w:rFonts w:ascii="Arial" w:hAnsi="Arial" w:cs="Arial"/>
          <w:b/>
          <w:color w:val="000000" w:themeColor="text1"/>
        </w:rPr>
      </w:pPr>
    </w:p>
    <w:p w:rsidR="00FE091F" w:rsidRPr="001A7C8B" w:rsidRDefault="00FE091F" w:rsidP="00001BA1">
      <w:pPr>
        <w:jc w:val="center"/>
        <w:rPr>
          <w:rFonts w:ascii="Arial" w:hAnsi="Arial" w:cs="Arial"/>
          <w:b/>
          <w:color w:val="000000" w:themeColor="text1"/>
        </w:rPr>
      </w:pPr>
      <w:r w:rsidRPr="001A7C8B">
        <w:rPr>
          <w:rFonts w:ascii="Arial" w:hAnsi="Arial" w:cs="Arial"/>
          <w:b/>
          <w:color w:val="000000" w:themeColor="text1"/>
        </w:rPr>
        <w:t>Об утверждении муниципальной программы</w:t>
      </w:r>
    </w:p>
    <w:p w:rsidR="00FE091F" w:rsidRPr="001A7C8B" w:rsidRDefault="00FE091F" w:rsidP="00001BA1">
      <w:pPr>
        <w:jc w:val="center"/>
        <w:rPr>
          <w:rFonts w:ascii="Arial" w:hAnsi="Arial" w:cs="Arial"/>
          <w:b/>
          <w:color w:val="000000" w:themeColor="text1"/>
        </w:rPr>
      </w:pPr>
      <w:r w:rsidRPr="001A7C8B">
        <w:rPr>
          <w:rFonts w:ascii="Arial" w:hAnsi="Arial" w:cs="Arial"/>
          <w:b/>
          <w:color w:val="000000" w:themeColor="text1"/>
        </w:rPr>
        <w:t>«Предпринимательство»</w:t>
      </w:r>
    </w:p>
    <w:p w:rsidR="00A60AE3" w:rsidRPr="001A7C8B" w:rsidRDefault="00A60AE3" w:rsidP="00001BA1">
      <w:pPr>
        <w:jc w:val="center"/>
        <w:rPr>
          <w:rFonts w:ascii="Arial" w:hAnsi="Arial" w:cs="Arial"/>
          <w:bCs/>
          <w:color w:val="000000" w:themeColor="text1"/>
        </w:rPr>
      </w:pPr>
    </w:p>
    <w:p w:rsidR="00FE091F" w:rsidRPr="001A7C8B" w:rsidRDefault="00FE091F" w:rsidP="00001BA1">
      <w:pPr>
        <w:pStyle w:val="a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8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РФ от 31.07.1998 № 145-ФЗ, Федеральным законом от 06.10.2003 № 131-ФЗ «Об общих принципах организации местного самоуправления в Российской Федерации», </w:t>
      </w:r>
      <w:r w:rsidR="00AD2700" w:rsidRPr="001A7C8B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18147F" w:rsidRPr="001A7C8B">
        <w:rPr>
          <w:rFonts w:ascii="Arial" w:hAnsi="Arial" w:cs="Arial"/>
          <w:sz w:val="24"/>
          <w:szCs w:val="24"/>
        </w:rPr>
        <w:t xml:space="preserve">от 07.12.2022 </w:t>
      </w:r>
      <w:r w:rsidR="00AD2700" w:rsidRPr="001A7C8B">
        <w:rPr>
          <w:rFonts w:ascii="Arial" w:hAnsi="Arial" w:cs="Arial"/>
          <w:sz w:val="24"/>
          <w:szCs w:val="24"/>
        </w:rPr>
        <w:t>№</w:t>
      </w:r>
      <w:r w:rsidR="0018147F" w:rsidRPr="001A7C8B">
        <w:rPr>
          <w:rFonts w:ascii="Arial" w:hAnsi="Arial" w:cs="Arial"/>
          <w:bCs/>
          <w:sz w:val="24"/>
          <w:szCs w:val="24"/>
        </w:rPr>
        <w:t xml:space="preserve"> 220/2022-ОЗ «О бюджете Московской области на 2023 год и на плановый период 2024 и 2025 годов»</w:t>
      </w:r>
      <w:r w:rsidR="00AD2700" w:rsidRPr="001A7C8B">
        <w:rPr>
          <w:rFonts w:ascii="Arial" w:hAnsi="Arial" w:cs="Arial"/>
          <w:sz w:val="24"/>
          <w:szCs w:val="24"/>
        </w:rPr>
        <w:t>,</w:t>
      </w:r>
      <w:r w:rsidRPr="001A7C8B">
        <w:rPr>
          <w:rFonts w:ascii="Arial" w:hAnsi="Arial" w:cs="Arial"/>
          <w:sz w:val="24"/>
          <w:szCs w:val="24"/>
        </w:rPr>
        <w:t xml:space="preserve"> постановлениями Администрации города Бронницы Московской области от 1</w:t>
      </w:r>
      <w:r w:rsidR="0018147F" w:rsidRPr="001A7C8B">
        <w:rPr>
          <w:rFonts w:ascii="Arial" w:hAnsi="Arial" w:cs="Arial"/>
          <w:sz w:val="24"/>
          <w:szCs w:val="24"/>
        </w:rPr>
        <w:t>3</w:t>
      </w:r>
      <w:r w:rsidRPr="001A7C8B">
        <w:rPr>
          <w:rFonts w:ascii="Arial" w:hAnsi="Arial" w:cs="Arial"/>
          <w:sz w:val="24"/>
          <w:szCs w:val="24"/>
        </w:rPr>
        <w:t>.1</w:t>
      </w:r>
      <w:r w:rsidR="0018147F" w:rsidRPr="001A7C8B">
        <w:rPr>
          <w:rFonts w:ascii="Arial" w:hAnsi="Arial" w:cs="Arial"/>
          <w:sz w:val="24"/>
          <w:szCs w:val="24"/>
        </w:rPr>
        <w:t>2</w:t>
      </w:r>
      <w:r w:rsidRPr="001A7C8B">
        <w:rPr>
          <w:rFonts w:ascii="Arial" w:hAnsi="Arial" w:cs="Arial"/>
          <w:sz w:val="24"/>
          <w:szCs w:val="24"/>
        </w:rPr>
        <w:t>.20</w:t>
      </w:r>
      <w:r w:rsidR="0018147F" w:rsidRPr="001A7C8B">
        <w:rPr>
          <w:rFonts w:ascii="Arial" w:hAnsi="Arial" w:cs="Arial"/>
          <w:sz w:val="24"/>
          <w:szCs w:val="24"/>
        </w:rPr>
        <w:t>22</w:t>
      </w:r>
      <w:r w:rsidRPr="001A7C8B">
        <w:rPr>
          <w:rFonts w:ascii="Arial" w:hAnsi="Arial" w:cs="Arial"/>
          <w:sz w:val="24"/>
          <w:szCs w:val="24"/>
        </w:rPr>
        <w:t xml:space="preserve"> № </w:t>
      </w:r>
      <w:r w:rsidR="0018147F" w:rsidRPr="001A7C8B">
        <w:rPr>
          <w:rFonts w:ascii="Arial" w:hAnsi="Arial" w:cs="Arial"/>
          <w:sz w:val="24"/>
          <w:szCs w:val="24"/>
        </w:rPr>
        <w:t>700</w:t>
      </w:r>
      <w:r w:rsidRPr="001A7C8B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Бронницы» и от </w:t>
      </w:r>
      <w:r w:rsidR="00EC7EA6" w:rsidRPr="001A7C8B">
        <w:rPr>
          <w:rFonts w:ascii="Arial" w:hAnsi="Arial" w:cs="Arial"/>
          <w:sz w:val="24"/>
          <w:szCs w:val="24"/>
        </w:rPr>
        <w:t>2</w:t>
      </w:r>
      <w:r w:rsidR="00CA0FC5" w:rsidRPr="001A7C8B">
        <w:rPr>
          <w:rFonts w:ascii="Arial" w:hAnsi="Arial" w:cs="Arial"/>
          <w:sz w:val="24"/>
          <w:szCs w:val="24"/>
        </w:rPr>
        <w:t>1</w:t>
      </w:r>
      <w:r w:rsidR="00EC7EA6" w:rsidRPr="001A7C8B">
        <w:rPr>
          <w:rFonts w:ascii="Arial" w:hAnsi="Arial" w:cs="Arial"/>
          <w:sz w:val="24"/>
          <w:szCs w:val="24"/>
        </w:rPr>
        <w:t>.0</w:t>
      </w:r>
      <w:r w:rsidR="00CA0FC5" w:rsidRPr="001A7C8B">
        <w:rPr>
          <w:rFonts w:ascii="Arial" w:hAnsi="Arial" w:cs="Arial"/>
          <w:sz w:val="24"/>
          <w:szCs w:val="24"/>
        </w:rPr>
        <w:t>9</w:t>
      </w:r>
      <w:r w:rsidR="00EC7EA6" w:rsidRPr="001A7C8B">
        <w:rPr>
          <w:rFonts w:ascii="Arial" w:hAnsi="Arial" w:cs="Arial"/>
          <w:sz w:val="24"/>
          <w:szCs w:val="24"/>
        </w:rPr>
        <w:t>.20</w:t>
      </w:r>
      <w:r w:rsidR="00CA0FC5" w:rsidRPr="001A7C8B">
        <w:rPr>
          <w:rFonts w:ascii="Arial" w:hAnsi="Arial" w:cs="Arial"/>
          <w:sz w:val="24"/>
          <w:szCs w:val="24"/>
        </w:rPr>
        <w:t>22</w:t>
      </w:r>
      <w:r w:rsidRPr="001A7C8B">
        <w:rPr>
          <w:rFonts w:ascii="Arial" w:hAnsi="Arial" w:cs="Arial"/>
          <w:sz w:val="24"/>
          <w:szCs w:val="24"/>
        </w:rPr>
        <w:t xml:space="preserve"> №</w:t>
      </w:r>
      <w:r w:rsidR="00CA0FC5" w:rsidRPr="001A7C8B">
        <w:rPr>
          <w:rFonts w:ascii="Arial" w:hAnsi="Arial" w:cs="Arial"/>
          <w:sz w:val="24"/>
          <w:szCs w:val="24"/>
        </w:rPr>
        <w:t xml:space="preserve"> </w:t>
      </w:r>
      <w:r w:rsidR="00EC7EA6" w:rsidRPr="001A7C8B">
        <w:rPr>
          <w:rFonts w:ascii="Arial" w:hAnsi="Arial" w:cs="Arial"/>
          <w:sz w:val="24"/>
          <w:szCs w:val="24"/>
        </w:rPr>
        <w:t>48</w:t>
      </w:r>
      <w:r w:rsidR="00CA0FC5" w:rsidRPr="001A7C8B">
        <w:rPr>
          <w:rFonts w:ascii="Arial" w:hAnsi="Arial" w:cs="Arial"/>
          <w:sz w:val="24"/>
          <w:szCs w:val="24"/>
        </w:rPr>
        <w:t>7</w:t>
      </w:r>
      <w:r w:rsidRPr="001A7C8B">
        <w:rPr>
          <w:rFonts w:ascii="Arial" w:hAnsi="Arial" w:cs="Arial"/>
          <w:sz w:val="24"/>
          <w:szCs w:val="24"/>
        </w:rPr>
        <w:t xml:space="preserve"> </w:t>
      </w:r>
      <w:r w:rsidR="000C6220" w:rsidRPr="001A7C8B">
        <w:rPr>
          <w:rFonts w:ascii="Arial" w:hAnsi="Arial" w:cs="Arial"/>
          <w:sz w:val="24"/>
          <w:szCs w:val="24"/>
        </w:rPr>
        <w:t>(с изменениями от 19.12.2022 № 713</w:t>
      </w:r>
      <w:r w:rsidR="00C92D09">
        <w:rPr>
          <w:rFonts w:ascii="Arial" w:hAnsi="Arial" w:cs="Arial"/>
          <w:sz w:val="24"/>
          <w:szCs w:val="24"/>
        </w:rPr>
        <w:t>, от 17.04.2023 № 252</w:t>
      </w:r>
      <w:r w:rsidR="000C6220" w:rsidRPr="001A7C8B">
        <w:rPr>
          <w:rFonts w:ascii="Arial" w:hAnsi="Arial" w:cs="Arial"/>
          <w:sz w:val="24"/>
          <w:szCs w:val="24"/>
        </w:rPr>
        <w:t xml:space="preserve">) </w:t>
      </w:r>
      <w:r w:rsidRPr="001A7C8B">
        <w:rPr>
          <w:rFonts w:ascii="Arial" w:hAnsi="Arial" w:cs="Arial"/>
          <w:sz w:val="24"/>
          <w:szCs w:val="24"/>
        </w:rPr>
        <w:t>«Об утверждении Перечня муниципальных программ городского округа Бронницы, подлежащих реализации в 20</w:t>
      </w:r>
      <w:r w:rsidR="00EC7EA6" w:rsidRPr="001A7C8B">
        <w:rPr>
          <w:rFonts w:ascii="Arial" w:hAnsi="Arial" w:cs="Arial"/>
          <w:sz w:val="24"/>
          <w:szCs w:val="24"/>
        </w:rPr>
        <w:t>2</w:t>
      </w:r>
      <w:r w:rsidR="00CA0FC5" w:rsidRPr="001A7C8B">
        <w:rPr>
          <w:rFonts w:ascii="Arial" w:hAnsi="Arial" w:cs="Arial"/>
          <w:sz w:val="24"/>
          <w:szCs w:val="24"/>
        </w:rPr>
        <w:t>3</w:t>
      </w:r>
      <w:r w:rsidRPr="001A7C8B">
        <w:rPr>
          <w:rFonts w:ascii="Arial" w:hAnsi="Arial" w:cs="Arial"/>
          <w:sz w:val="24"/>
          <w:szCs w:val="24"/>
        </w:rPr>
        <w:t xml:space="preserve"> году и плановом периоде» Администрация город</w:t>
      </w:r>
      <w:r w:rsidR="00AB18A9" w:rsidRPr="001A7C8B">
        <w:rPr>
          <w:rFonts w:ascii="Arial" w:hAnsi="Arial" w:cs="Arial"/>
          <w:sz w:val="24"/>
          <w:szCs w:val="24"/>
        </w:rPr>
        <w:t xml:space="preserve">ского округа </w:t>
      </w:r>
      <w:r w:rsidRPr="001A7C8B">
        <w:rPr>
          <w:rFonts w:ascii="Arial" w:hAnsi="Arial" w:cs="Arial"/>
          <w:sz w:val="24"/>
          <w:szCs w:val="24"/>
        </w:rPr>
        <w:t>Бронницы</w:t>
      </w:r>
      <w:r w:rsidR="00194C5B" w:rsidRPr="001A7C8B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FE091F" w:rsidRPr="001A7C8B" w:rsidRDefault="00FE091F" w:rsidP="00001BA1">
      <w:pPr>
        <w:tabs>
          <w:tab w:val="left" w:pos="2295"/>
        </w:tabs>
        <w:jc w:val="both"/>
        <w:rPr>
          <w:rFonts w:ascii="Arial" w:hAnsi="Arial" w:cs="Arial"/>
          <w:bCs/>
          <w:color w:val="000000" w:themeColor="text1"/>
        </w:rPr>
      </w:pPr>
    </w:p>
    <w:p w:rsidR="00FE091F" w:rsidRPr="001A7C8B" w:rsidRDefault="00FE091F" w:rsidP="00001BA1">
      <w:pPr>
        <w:jc w:val="center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П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О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С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Т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А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Н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О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В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Л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Я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Е</w:t>
      </w:r>
      <w:r w:rsidR="00BF5EEE" w:rsidRPr="001A7C8B">
        <w:rPr>
          <w:rFonts w:ascii="Arial" w:hAnsi="Arial" w:cs="Arial"/>
          <w:bCs/>
          <w:color w:val="000000" w:themeColor="text1"/>
        </w:rPr>
        <w:t xml:space="preserve"> </w:t>
      </w:r>
      <w:r w:rsidRPr="001A7C8B">
        <w:rPr>
          <w:rFonts w:ascii="Arial" w:hAnsi="Arial" w:cs="Arial"/>
          <w:bCs/>
          <w:color w:val="000000" w:themeColor="text1"/>
        </w:rPr>
        <w:t>Т:</w:t>
      </w:r>
    </w:p>
    <w:p w:rsidR="00FE091F" w:rsidRPr="001A7C8B" w:rsidRDefault="00FE091F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FE091F" w:rsidRPr="001A7C8B" w:rsidRDefault="00FE091F" w:rsidP="00001BA1">
      <w:pPr>
        <w:pStyle w:val="a3"/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  <w:bCs/>
        </w:rPr>
        <w:t xml:space="preserve">1. Утвердить муниципальную </w:t>
      </w:r>
      <w:r w:rsidR="006674A8" w:rsidRPr="001A7C8B">
        <w:rPr>
          <w:rFonts w:ascii="Arial" w:hAnsi="Arial" w:cs="Arial"/>
          <w:bCs/>
        </w:rPr>
        <w:t>программу «Предпринимательство</w:t>
      </w:r>
      <w:r w:rsidRPr="001A7C8B">
        <w:rPr>
          <w:rFonts w:ascii="Arial" w:hAnsi="Arial" w:cs="Arial"/>
          <w:bCs/>
        </w:rPr>
        <w:t xml:space="preserve">» </w:t>
      </w:r>
      <w:r w:rsidR="00846F78" w:rsidRPr="001A7C8B">
        <w:rPr>
          <w:rFonts w:ascii="Arial" w:hAnsi="Arial" w:cs="Arial"/>
          <w:bCs/>
        </w:rPr>
        <w:t>(далее –</w:t>
      </w:r>
      <w:r w:rsidR="009A2966" w:rsidRPr="001A7C8B">
        <w:rPr>
          <w:rFonts w:ascii="Arial" w:hAnsi="Arial" w:cs="Arial"/>
          <w:bCs/>
        </w:rPr>
        <w:t xml:space="preserve"> </w:t>
      </w:r>
      <w:r w:rsidR="00846F78" w:rsidRPr="001A7C8B">
        <w:rPr>
          <w:rFonts w:ascii="Arial" w:hAnsi="Arial" w:cs="Arial"/>
          <w:bCs/>
        </w:rPr>
        <w:t>Программа)</w:t>
      </w:r>
      <w:r w:rsidRPr="001A7C8B">
        <w:rPr>
          <w:rFonts w:ascii="Arial" w:hAnsi="Arial" w:cs="Arial"/>
          <w:bCs/>
        </w:rPr>
        <w:t xml:space="preserve"> (прилагается).</w:t>
      </w:r>
    </w:p>
    <w:p w:rsidR="00101641" w:rsidRPr="001A7C8B" w:rsidRDefault="00101641" w:rsidP="00001BA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</w:rPr>
        <w:t>Настоящее постановление распространяется на правоотн</w:t>
      </w:r>
      <w:r w:rsidR="00FB1047" w:rsidRPr="001A7C8B">
        <w:rPr>
          <w:rFonts w:ascii="Arial" w:hAnsi="Arial" w:cs="Arial"/>
        </w:rPr>
        <w:t>ошения, возникшие с 01.01.2023.</w:t>
      </w:r>
    </w:p>
    <w:p w:rsidR="00FE091F" w:rsidRPr="001A7C8B" w:rsidRDefault="00101641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</w:rPr>
        <w:t>3</w:t>
      </w:r>
      <w:r w:rsidR="00FE091F" w:rsidRPr="001A7C8B">
        <w:rPr>
          <w:rFonts w:ascii="Arial" w:hAnsi="Arial" w:cs="Arial"/>
          <w:bCs/>
        </w:rPr>
        <w:t>. Опубликовать настоящее постановление в газете «Бронницкие новости» и разместить на официальном сайте Администрации город</w:t>
      </w:r>
      <w:r w:rsidR="008E38FA" w:rsidRPr="001A7C8B">
        <w:rPr>
          <w:rFonts w:ascii="Arial" w:hAnsi="Arial" w:cs="Arial"/>
          <w:bCs/>
        </w:rPr>
        <w:t>ского округа</w:t>
      </w:r>
      <w:r w:rsidR="00FE091F" w:rsidRPr="001A7C8B">
        <w:rPr>
          <w:rFonts w:ascii="Arial" w:hAnsi="Arial" w:cs="Arial"/>
          <w:bCs/>
        </w:rPr>
        <w:t xml:space="preserve"> Бронницы </w:t>
      </w:r>
      <w:r w:rsidR="00194C5B" w:rsidRPr="001A7C8B">
        <w:rPr>
          <w:rFonts w:ascii="Arial" w:hAnsi="Arial" w:cs="Arial"/>
          <w:bCs/>
        </w:rPr>
        <w:t>Московской области</w:t>
      </w:r>
      <w:r w:rsidR="00FE091F" w:rsidRPr="001A7C8B">
        <w:rPr>
          <w:rFonts w:ascii="Arial" w:hAnsi="Arial" w:cs="Arial"/>
          <w:bCs/>
        </w:rPr>
        <w:t xml:space="preserve"> в информаци</w:t>
      </w:r>
      <w:r w:rsidR="00C01C29" w:rsidRPr="001A7C8B">
        <w:rPr>
          <w:rFonts w:ascii="Arial" w:hAnsi="Arial" w:cs="Arial"/>
          <w:bCs/>
        </w:rPr>
        <w:t>онно-телекоммуникационной</w:t>
      </w:r>
      <w:r w:rsidR="00C01C29" w:rsidRPr="001A7C8B">
        <w:rPr>
          <w:rFonts w:ascii="Arial" w:hAnsi="Arial" w:cs="Arial"/>
          <w:bCs/>
          <w:color w:val="000000" w:themeColor="text1"/>
        </w:rPr>
        <w:t xml:space="preserve"> сети </w:t>
      </w:r>
      <w:r w:rsidR="00FE091F" w:rsidRPr="001A7C8B">
        <w:rPr>
          <w:rFonts w:ascii="Arial" w:hAnsi="Arial" w:cs="Arial"/>
          <w:bCs/>
          <w:color w:val="000000" w:themeColor="text1"/>
        </w:rPr>
        <w:t>Интернет.</w:t>
      </w:r>
    </w:p>
    <w:p w:rsidR="00F6729F" w:rsidRPr="001A7C8B" w:rsidRDefault="00101641" w:rsidP="00001BA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  <w:bCs/>
          <w:color w:val="000000" w:themeColor="text1"/>
        </w:rPr>
        <w:t>4</w:t>
      </w:r>
      <w:r w:rsidR="00FE091F" w:rsidRPr="001A7C8B">
        <w:rPr>
          <w:rFonts w:ascii="Arial" w:hAnsi="Arial" w:cs="Arial"/>
          <w:bCs/>
          <w:color w:val="000000" w:themeColor="text1"/>
        </w:rPr>
        <w:t xml:space="preserve">. </w:t>
      </w:r>
      <w:r w:rsidR="00F6729F" w:rsidRPr="001A7C8B">
        <w:rPr>
          <w:rFonts w:ascii="Arial" w:hAnsi="Arial" w:cs="Arial"/>
        </w:rPr>
        <w:t>Контроль за выполнением настоящего постановления возложить на первого заместителя Главы Администрации городского округа Бронницы Московской области</w:t>
      </w:r>
      <w:r w:rsidR="00F6729F" w:rsidRPr="001A7C8B">
        <w:rPr>
          <w:rFonts w:ascii="Arial" w:hAnsi="Arial" w:cs="Arial"/>
          <w:color w:val="FF0000"/>
        </w:rPr>
        <w:t xml:space="preserve"> </w:t>
      </w:r>
      <w:r w:rsidR="00F6729F" w:rsidRPr="001A7C8B">
        <w:rPr>
          <w:rFonts w:ascii="Arial" w:hAnsi="Arial" w:cs="Arial"/>
        </w:rPr>
        <w:t>Батурина М.Н.</w:t>
      </w:r>
    </w:p>
    <w:p w:rsidR="00F6729F" w:rsidRPr="001A7C8B" w:rsidRDefault="00F6729F" w:rsidP="00001BA1">
      <w:pPr>
        <w:jc w:val="both"/>
        <w:rPr>
          <w:rFonts w:ascii="Arial" w:hAnsi="Arial" w:cs="Arial"/>
          <w:bCs/>
          <w:color w:val="000000" w:themeColor="text1"/>
        </w:rPr>
      </w:pPr>
    </w:p>
    <w:p w:rsidR="00C06978" w:rsidRPr="001A7C8B" w:rsidRDefault="00C06978" w:rsidP="00001BA1">
      <w:pPr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Глав</w:t>
      </w:r>
      <w:r w:rsidR="00F6729F" w:rsidRPr="001A7C8B">
        <w:rPr>
          <w:rFonts w:ascii="Arial" w:hAnsi="Arial" w:cs="Arial"/>
          <w:bCs/>
          <w:color w:val="000000" w:themeColor="text1"/>
        </w:rPr>
        <w:t>а</w:t>
      </w:r>
      <w:r w:rsidRPr="001A7C8B">
        <w:rPr>
          <w:rFonts w:ascii="Arial" w:hAnsi="Arial" w:cs="Arial"/>
          <w:bCs/>
          <w:color w:val="000000" w:themeColor="text1"/>
        </w:rPr>
        <w:t xml:space="preserve"> городского округа                                                      </w:t>
      </w:r>
      <w:r w:rsidR="00351536" w:rsidRPr="001A7C8B">
        <w:rPr>
          <w:rFonts w:ascii="Arial" w:hAnsi="Arial" w:cs="Arial"/>
          <w:bCs/>
          <w:color w:val="000000" w:themeColor="text1"/>
        </w:rPr>
        <w:t xml:space="preserve">               </w:t>
      </w:r>
      <w:r w:rsidRPr="001A7C8B">
        <w:rPr>
          <w:rFonts w:ascii="Arial" w:hAnsi="Arial" w:cs="Arial"/>
          <w:bCs/>
          <w:color w:val="000000" w:themeColor="text1"/>
        </w:rPr>
        <w:t xml:space="preserve">        </w:t>
      </w:r>
      <w:r w:rsidR="00351536" w:rsidRPr="001A7C8B">
        <w:rPr>
          <w:rFonts w:ascii="Arial" w:hAnsi="Arial" w:cs="Arial"/>
          <w:bCs/>
          <w:color w:val="000000" w:themeColor="text1"/>
        </w:rPr>
        <w:t>Д.А. Лысенков</w:t>
      </w:r>
    </w:p>
    <w:p w:rsidR="00FE0B97" w:rsidRPr="001A7C8B" w:rsidRDefault="00FE0B97" w:rsidP="00001BA1">
      <w:pPr>
        <w:tabs>
          <w:tab w:val="left" w:pos="0"/>
        </w:tabs>
        <w:rPr>
          <w:rFonts w:ascii="Arial" w:hAnsi="Arial" w:cs="Arial"/>
          <w:bCs/>
          <w:color w:val="000000" w:themeColor="text1"/>
        </w:rPr>
        <w:sectPr w:rsidR="00FE0B97" w:rsidRPr="001A7C8B" w:rsidSect="001A7C8B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22E6" w:rsidRPr="001A7C8B" w:rsidRDefault="000622E6" w:rsidP="00001BA1">
      <w:pPr>
        <w:ind w:left="8931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lastRenderedPageBreak/>
        <w:t>Утверждена</w:t>
      </w:r>
    </w:p>
    <w:p w:rsidR="000622E6" w:rsidRPr="001A7C8B" w:rsidRDefault="000622E6" w:rsidP="00001BA1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ind w:left="8931"/>
        <w:rPr>
          <w:rFonts w:ascii="Arial" w:hAnsi="Arial" w:cs="Arial"/>
          <w:bCs/>
          <w:color w:val="000000" w:themeColor="text1"/>
        </w:rPr>
      </w:pPr>
      <w:bookmarkStart w:id="0" w:name="_GoBack"/>
      <w:r w:rsidRPr="001A7C8B">
        <w:rPr>
          <w:rFonts w:ascii="Arial" w:hAnsi="Arial" w:cs="Arial"/>
          <w:bCs/>
          <w:color w:val="000000" w:themeColor="text1"/>
        </w:rPr>
        <w:t>постановлением Администрации</w:t>
      </w:r>
    </w:p>
    <w:p w:rsidR="000622E6" w:rsidRPr="001A7C8B" w:rsidRDefault="000622E6" w:rsidP="00001BA1">
      <w:pPr>
        <w:widowControl w:val="0"/>
        <w:tabs>
          <w:tab w:val="left" w:pos="4470"/>
          <w:tab w:val="left" w:pos="6255"/>
          <w:tab w:val="right" w:pos="10205"/>
        </w:tabs>
        <w:autoSpaceDE w:val="0"/>
        <w:autoSpaceDN w:val="0"/>
        <w:adjustRightInd w:val="0"/>
        <w:ind w:left="8931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город</w:t>
      </w:r>
      <w:r w:rsidR="008E38FA" w:rsidRPr="001A7C8B">
        <w:rPr>
          <w:rFonts w:ascii="Arial" w:hAnsi="Arial" w:cs="Arial"/>
          <w:bCs/>
          <w:color w:val="000000" w:themeColor="text1"/>
        </w:rPr>
        <w:t>ского округа</w:t>
      </w:r>
      <w:r w:rsidRPr="001A7C8B">
        <w:rPr>
          <w:rFonts w:ascii="Arial" w:hAnsi="Arial" w:cs="Arial"/>
          <w:bCs/>
          <w:color w:val="000000" w:themeColor="text1"/>
        </w:rPr>
        <w:t xml:space="preserve"> Бронницы Московской области</w:t>
      </w:r>
    </w:p>
    <w:p w:rsidR="00142265" w:rsidRPr="00326639" w:rsidRDefault="000622E6" w:rsidP="00001BA1">
      <w:pPr>
        <w:ind w:left="8931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от</w:t>
      </w:r>
      <w:r w:rsidR="00BB6265" w:rsidRPr="001A7C8B">
        <w:rPr>
          <w:rFonts w:ascii="Arial" w:hAnsi="Arial" w:cs="Arial"/>
          <w:bCs/>
          <w:color w:val="000000" w:themeColor="text1"/>
        </w:rPr>
        <w:t xml:space="preserve"> </w:t>
      </w:r>
      <w:r w:rsidR="002A5BAA" w:rsidRPr="001A7C8B">
        <w:rPr>
          <w:rFonts w:ascii="Arial" w:hAnsi="Arial" w:cs="Arial"/>
          <w:bCs/>
          <w:color w:val="000000" w:themeColor="text1"/>
        </w:rPr>
        <w:t>24.01</w:t>
      </w:r>
      <w:r w:rsidR="00F6729F" w:rsidRPr="001A7C8B">
        <w:rPr>
          <w:rFonts w:ascii="Arial" w:hAnsi="Arial" w:cs="Arial"/>
          <w:bCs/>
          <w:color w:val="000000" w:themeColor="text1"/>
        </w:rPr>
        <w:t>.</w:t>
      </w:r>
      <w:r w:rsidR="00F6729F" w:rsidRPr="00326639">
        <w:rPr>
          <w:rFonts w:ascii="Arial" w:hAnsi="Arial" w:cs="Arial"/>
          <w:bCs/>
          <w:color w:val="000000" w:themeColor="text1"/>
        </w:rPr>
        <w:t>20</w:t>
      </w:r>
      <w:r w:rsidR="00F20562" w:rsidRPr="00326639">
        <w:rPr>
          <w:rFonts w:ascii="Arial" w:hAnsi="Arial" w:cs="Arial"/>
          <w:bCs/>
          <w:color w:val="000000" w:themeColor="text1"/>
        </w:rPr>
        <w:t>2</w:t>
      </w:r>
      <w:r w:rsidR="00FB1047" w:rsidRPr="00326639">
        <w:rPr>
          <w:rFonts w:ascii="Arial" w:hAnsi="Arial" w:cs="Arial"/>
          <w:bCs/>
          <w:color w:val="000000" w:themeColor="text1"/>
        </w:rPr>
        <w:t>3</w:t>
      </w:r>
      <w:r w:rsidR="00EE7FC1" w:rsidRPr="00326639">
        <w:rPr>
          <w:rFonts w:ascii="Arial" w:hAnsi="Arial" w:cs="Arial"/>
          <w:bCs/>
          <w:color w:val="000000" w:themeColor="text1"/>
        </w:rPr>
        <w:t xml:space="preserve">  </w:t>
      </w:r>
      <w:r w:rsidR="002A5BAA" w:rsidRPr="00326639">
        <w:rPr>
          <w:rFonts w:ascii="Arial" w:hAnsi="Arial" w:cs="Arial"/>
          <w:bCs/>
          <w:color w:val="000000" w:themeColor="text1"/>
        </w:rPr>
        <w:t xml:space="preserve">   </w:t>
      </w:r>
      <w:r w:rsidR="00EE7FC1" w:rsidRPr="00326639">
        <w:rPr>
          <w:rFonts w:ascii="Arial" w:hAnsi="Arial" w:cs="Arial"/>
          <w:bCs/>
          <w:color w:val="000000" w:themeColor="text1"/>
        </w:rPr>
        <w:t xml:space="preserve"> </w:t>
      </w:r>
      <w:r w:rsidR="00901F06" w:rsidRPr="00326639">
        <w:rPr>
          <w:rFonts w:ascii="Arial" w:hAnsi="Arial" w:cs="Arial"/>
          <w:bCs/>
          <w:color w:val="000000" w:themeColor="text1"/>
        </w:rPr>
        <w:t>№</w:t>
      </w:r>
      <w:r w:rsidR="002A5BAA" w:rsidRPr="00326639">
        <w:rPr>
          <w:rFonts w:ascii="Arial" w:hAnsi="Arial" w:cs="Arial"/>
          <w:bCs/>
          <w:color w:val="000000" w:themeColor="text1"/>
        </w:rPr>
        <w:t xml:space="preserve"> 36</w:t>
      </w:r>
      <w:r w:rsidR="00C06978" w:rsidRPr="00326639">
        <w:rPr>
          <w:rFonts w:ascii="Arial" w:hAnsi="Arial" w:cs="Arial"/>
          <w:bCs/>
          <w:color w:val="000000" w:themeColor="text1"/>
        </w:rPr>
        <w:t xml:space="preserve"> </w:t>
      </w:r>
    </w:p>
    <w:bookmarkEnd w:id="0"/>
    <w:p w:rsidR="00326639" w:rsidRPr="00326639" w:rsidRDefault="00326639" w:rsidP="00326639">
      <w:pPr>
        <w:ind w:left="8931"/>
        <w:rPr>
          <w:rFonts w:ascii="Arial" w:hAnsi="Arial" w:cs="Arial"/>
        </w:rPr>
      </w:pPr>
      <w:r w:rsidRPr="00326639">
        <w:rPr>
          <w:rFonts w:ascii="Arial" w:hAnsi="Arial" w:cs="Arial"/>
        </w:rPr>
        <w:t>(с изменениями от 21.02.2023  № 110</w:t>
      </w:r>
      <w:r w:rsidR="00C92D09">
        <w:rPr>
          <w:rFonts w:ascii="Arial" w:hAnsi="Arial" w:cs="Arial"/>
        </w:rPr>
        <w:t>, от 28.06.2023 № 446</w:t>
      </w:r>
      <w:r w:rsidRPr="00326639">
        <w:rPr>
          <w:rFonts w:ascii="Arial" w:hAnsi="Arial" w:cs="Arial"/>
        </w:rPr>
        <w:t>)</w:t>
      </w:r>
    </w:p>
    <w:p w:rsidR="000622E6" w:rsidRPr="001A7C8B" w:rsidRDefault="000622E6" w:rsidP="00001BA1">
      <w:pPr>
        <w:ind w:left="8931" w:firstLine="8931"/>
        <w:jc w:val="both"/>
        <w:rPr>
          <w:rFonts w:ascii="Arial" w:hAnsi="Arial" w:cs="Arial"/>
          <w:bCs/>
          <w:color w:val="000000" w:themeColor="text1"/>
        </w:rPr>
      </w:pPr>
    </w:p>
    <w:p w:rsidR="00F86E50" w:rsidRPr="001A7C8B" w:rsidRDefault="00F86E50" w:rsidP="00001BA1">
      <w:pPr>
        <w:ind w:left="5670"/>
        <w:rPr>
          <w:rFonts w:ascii="Arial" w:hAnsi="Arial" w:cs="Arial"/>
          <w:bCs/>
          <w:color w:val="000000" w:themeColor="text1"/>
        </w:rPr>
      </w:pPr>
    </w:p>
    <w:p w:rsidR="00F86E50" w:rsidRPr="001A7C8B" w:rsidRDefault="006E20A1" w:rsidP="00001BA1">
      <w:pPr>
        <w:pStyle w:val="a3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 xml:space="preserve">1. </w:t>
      </w:r>
      <w:r w:rsidR="00F86E50" w:rsidRPr="001A7C8B">
        <w:rPr>
          <w:rFonts w:ascii="Arial" w:hAnsi="Arial" w:cs="Arial"/>
          <w:bCs/>
          <w:color w:val="000000" w:themeColor="text1"/>
        </w:rPr>
        <w:t>Паспорт муниципальной программы «Предпринимательство»</w:t>
      </w:r>
      <w:r w:rsidR="009E459B" w:rsidRPr="001A7C8B">
        <w:rPr>
          <w:rFonts w:ascii="Arial" w:hAnsi="Arial" w:cs="Arial"/>
          <w:bCs/>
          <w:color w:val="000000" w:themeColor="text1"/>
        </w:rPr>
        <w:t>.</w:t>
      </w:r>
    </w:p>
    <w:p w:rsidR="000C03F6" w:rsidRPr="001A7C8B" w:rsidRDefault="000C03F6" w:rsidP="00001BA1">
      <w:pPr>
        <w:pStyle w:val="a3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14"/>
        <w:gridCol w:w="1418"/>
        <w:gridCol w:w="1417"/>
        <w:gridCol w:w="1418"/>
        <w:gridCol w:w="1417"/>
        <w:gridCol w:w="1872"/>
      </w:tblGrid>
      <w:tr w:rsidR="00F526B8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F526B8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F526B8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Первый заместитель главы Администрации городского округа Бронницы Батурин М.Н.</w:t>
            </w:r>
          </w:p>
        </w:tc>
      </w:tr>
      <w:tr w:rsidR="00F526B8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3C2855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Муниципальный з</w:t>
            </w:r>
            <w:r w:rsidR="00F526B8" w:rsidRPr="001A7C8B">
              <w:rPr>
                <w:rFonts w:ascii="Arial" w:hAnsi="Arial" w:cs="Arial"/>
              </w:rPr>
              <w:t>аказчик муниципальной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F526B8" w:rsidP="00001BA1">
            <w:pPr>
              <w:keepNext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Отдел социально-экономического развития Администрации городского округа Бронницы</w:t>
            </w:r>
          </w:p>
        </w:tc>
      </w:tr>
      <w:tr w:rsidR="00F526B8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F526B8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8" w:rsidRPr="001A7C8B" w:rsidRDefault="00F526B8" w:rsidP="008023A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Достижение устойчивых темпов экономического роста, обеспечивающих повышение уровня жизни жителей в городском округе Бронницы</w:t>
            </w:r>
            <w:r w:rsidR="00467BD7" w:rsidRPr="001A7C8B">
              <w:rPr>
                <w:rFonts w:ascii="Arial" w:hAnsi="Arial" w:cs="Arial"/>
              </w:rPr>
              <w:t>.</w:t>
            </w:r>
          </w:p>
          <w:p w:rsidR="00467BD7" w:rsidRPr="001A7C8B" w:rsidRDefault="00467BD7" w:rsidP="008023A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Повышение социально-экономической эффективности потребительского рынка и услуг на территории</w:t>
            </w:r>
            <w:r w:rsidRPr="001A7C8B">
              <w:rPr>
                <w:rFonts w:ascii="Arial" w:hAnsi="Arial" w:cs="Arial"/>
                <w:bCs/>
                <w:color w:val="000000" w:themeColor="text1"/>
              </w:rPr>
              <w:t xml:space="preserve"> городского округа Бронницы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Заказчики подпрограмм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D82C44" w:rsidP="00D82C44">
            <w:pPr>
              <w:pStyle w:val="affa"/>
              <w:jc w:val="left"/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</w:pPr>
            <w:r w:rsidRPr="001A7C8B"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  <w:t>1.</w:t>
            </w:r>
            <w:r w:rsidR="004E0022" w:rsidRPr="001A7C8B"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  <w:t>Подпрограмма I «Инвестиции»</w:t>
            </w:r>
          </w:p>
          <w:p w:rsidR="004E0022" w:rsidRPr="001A7C8B" w:rsidRDefault="00D82C44" w:rsidP="00D82C44">
            <w:pPr>
              <w:pStyle w:val="affa"/>
              <w:jc w:val="left"/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</w:pPr>
            <w:r w:rsidRPr="001A7C8B"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  <w:t>2.</w:t>
            </w:r>
            <w:r w:rsidR="004E0022" w:rsidRPr="001A7C8B">
              <w:rPr>
                <w:rStyle w:val="-0"/>
                <w:rFonts w:ascii="Arial" w:hAnsi="Arial" w:cs="Arial"/>
                <w:b w:val="0"/>
                <w:color w:val="auto"/>
                <w:u w:val="none"/>
              </w:rPr>
              <w:t xml:space="preserve">Подпрограмма II «Развитие конкуренции» </w:t>
            </w:r>
          </w:p>
          <w:p w:rsidR="004E0022" w:rsidRPr="001A7C8B" w:rsidRDefault="00D82C44" w:rsidP="00D82C44">
            <w:pPr>
              <w:pStyle w:val="a3"/>
              <w:keepNext/>
              <w:ind w:left="0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3.</w:t>
            </w:r>
            <w:r w:rsidR="004E0022" w:rsidRPr="001A7C8B">
              <w:rPr>
                <w:rFonts w:ascii="Arial" w:hAnsi="Arial" w:cs="Arial"/>
              </w:rPr>
              <w:t xml:space="preserve">Подпрограмма </w:t>
            </w:r>
            <w:r w:rsidR="004E0022" w:rsidRPr="001A7C8B">
              <w:rPr>
                <w:rFonts w:ascii="Arial" w:hAnsi="Arial" w:cs="Arial"/>
                <w:lang w:val="en-US"/>
              </w:rPr>
              <w:t>III</w:t>
            </w:r>
            <w:r w:rsidR="004E0022" w:rsidRPr="001A7C8B">
              <w:rPr>
                <w:rFonts w:ascii="Arial" w:hAnsi="Arial" w:cs="Arial"/>
              </w:rPr>
              <w:t xml:space="preserve"> «Развитие малого и среднего предпринимательства»</w:t>
            </w:r>
          </w:p>
          <w:p w:rsidR="004E0022" w:rsidRPr="001A7C8B" w:rsidRDefault="00D82C44" w:rsidP="00D82C44">
            <w:pPr>
              <w:pStyle w:val="a3"/>
              <w:keepNext/>
              <w:ind w:left="0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4.</w:t>
            </w:r>
            <w:r w:rsidR="004E0022" w:rsidRPr="001A7C8B">
              <w:rPr>
                <w:rFonts w:ascii="Arial" w:hAnsi="Arial" w:cs="Arial"/>
              </w:rPr>
              <w:t xml:space="preserve">Подпрограмма </w:t>
            </w:r>
            <w:r w:rsidR="004E0022" w:rsidRPr="001A7C8B">
              <w:rPr>
                <w:rFonts w:ascii="Arial" w:hAnsi="Arial" w:cs="Arial"/>
                <w:lang w:val="en-US"/>
              </w:rPr>
              <w:t>IV</w:t>
            </w:r>
            <w:r w:rsidR="004E0022" w:rsidRPr="001A7C8B">
              <w:rPr>
                <w:rFonts w:ascii="Arial" w:hAnsi="Arial" w:cs="Arial"/>
              </w:rPr>
              <w:t xml:space="preserve"> «Развитие потребительского рынка и услуг</w:t>
            </w:r>
            <w:r w:rsidR="008023AD" w:rsidRPr="001A7C8B">
              <w:rPr>
                <w:rFonts w:ascii="Arial" w:hAnsi="Arial" w:cs="Arial"/>
              </w:rPr>
              <w:t xml:space="preserve"> на территории муниципального образования Московской области»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Отдел социально-экономического развития Администрации городского округа Бронницы</w:t>
            </w:r>
          </w:p>
          <w:p w:rsidR="004E0022" w:rsidRPr="001A7C8B" w:rsidRDefault="004E0022" w:rsidP="00001BA1">
            <w:pPr>
              <w:keepNext/>
              <w:outlineLvl w:val="2"/>
              <w:rPr>
                <w:rFonts w:ascii="Arial" w:hAnsi="Arial" w:cs="Arial"/>
                <w:color w:val="000000" w:themeColor="text1"/>
              </w:rPr>
            </w:pPr>
            <w:r w:rsidRPr="001A7C8B">
              <w:rPr>
                <w:rFonts w:ascii="Arial" w:hAnsi="Arial" w:cs="Arial"/>
                <w:color w:val="000000" w:themeColor="text1"/>
              </w:rPr>
              <w:t>МУ «Управление единого заказчика города Бронницы»</w:t>
            </w:r>
          </w:p>
          <w:p w:rsidR="004E0022" w:rsidRPr="001A7C8B" w:rsidRDefault="004E0022" w:rsidP="00001BA1">
            <w:pPr>
              <w:keepNext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Отдел социально-экономического развития Администрации городского округа Бронницы</w:t>
            </w:r>
          </w:p>
          <w:p w:rsidR="004E0022" w:rsidRPr="001A7C8B" w:rsidRDefault="004E0022" w:rsidP="00001BA1">
            <w:pPr>
              <w:keepNext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Сектор потребительского рынка Администрации городского округа Бронницы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eastAsiaTheme="minorEastAsia" w:hAnsi="Arial" w:cs="Arial"/>
              </w:rPr>
              <w:t>Краткая характеристика подпрограмм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  <w:lang w:val="en-US"/>
              </w:rPr>
              <w:t>I</w:t>
            </w:r>
            <w:r w:rsidRPr="001A7C8B">
              <w:rPr>
                <w:rFonts w:ascii="Arial" w:hAnsi="Arial" w:cs="Arial"/>
              </w:rPr>
              <w:t>.</w:t>
            </w:r>
            <w:r w:rsidRPr="001A7C8B">
              <w:rPr>
                <w:rFonts w:ascii="Arial" w:hAnsi="Arial" w:cs="Arial"/>
                <w:bCs/>
                <w:color w:val="000000" w:themeColor="text1"/>
              </w:rPr>
              <w:t xml:space="preserve"> Создание на территории городского округа Бронницы условий, благоприятных для роста инвестиционной активности.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  <w:lang w:val="en-US"/>
              </w:rPr>
              <w:t>II</w:t>
            </w:r>
            <w:r w:rsidRPr="001A7C8B">
              <w:rPr>
                <w:rFonts w:ascii="Arial" w:hAnsi="Arial" w:cs="Arial"/>
              </w:rPr>
              <w:t>.</w:t>
            </w:r>
            <w:r w:rsidRPr="001A7C8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1A7C8B">
              <w:rPr>
                <w:rFonts w:ascii="Arial" w:hAnsi="Arial" w:cs="Arial"/>
              </w:rPr>
              <w:t>Развитие конкуренции, повышение эффективности, результативности контрактной системы в сфере закупок.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  <w:lang w:val="en-US"/>
              </w:rPr>
              <w:t>III</w:t>
            </w:r>
            <w:r w:rsidRPr="001A7C8B">
              <w:rPr>
                <w:rFonts w:ascii="Arial" w:hAnsi="Arial" w:cs="Arial"/>
              </w:rPr>
              <w:t xml:space="preserve">. </w:t>
            </w:r>
            <w:r w:rsidRPr="001A7C8B">
              <w:rPr>
                <w:rFonts w:ascii="Arial" w:hAnsi="Arial" w:cs="Arial"/>
                <w:bCs/>
                <w:color w:val="000000" w:themeColor="text1"/>
              </w:rPr>
              <w:t>Формирование условий для устойчивого развития малого и среднего предпринимательства в городском округе Бронницы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  <w:lang w:val="en-US"/>
              </w:rPr>
              <w:t>IV</w:t>
            </w:r>
            <w:r w:rsidRPr="001A7C8B">
              <w:rPr>
                <w:rFonts w:ascii="Arial" w:hAnsi="Arial" w:cs="Arial"/>
              </w:rPr>
              <w:t>.</w:t>
            </w:r>
            <w:r w:rsidRPr="001A7C8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1A7C8B">
              <w:rPr>
                <w:rFonts w:ascii="Arial" w:eastAsiaTheme="minorEastAsia" w:hAnsi="Arial" w:cs="Arial"/>
              </w:rPr>
              <w:t xml:space="preserve">Реализация мероприятий по созданию благоприятных условий для развития оптовой и розничной торговли, сферы общественного питания, сферы бытовых </w:t>
            </w:r>
            <w:r w:rsidRPr="001A7C8B">
              <w:rPr>
                <w:rFonts w:ascii="Arial" w:eastAsiaTheme="minorEastAsia" w:hAnsi="Arial" w:cs="Arial"/>
              </w:rPr>
              <w:lastRenderedPageBreak/>
              <w:t>услуг и защиты прав потребителей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lastRenderedPageBreak/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Расходы (тыс. рублей)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 xml:space="preserve">2027 год 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jc w:val="center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tabs>
                <w:tab w:val="center" w:pos="870"/>
                <w:tab w:val="right" w:pos="1740"/>
              </w:tabs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0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</w:rPr>
              <w:t>124000</w:t>
            </w:r>
            <w:r w:rsidR="005A3691" w:rsidRPr="001A7C8B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  <w:bCs/>
              </w:rPr>
              <w:t>62000</w:t>
            </w:r>
            <w:r w:rsidR="005A3691" w:rsidRPr="001A7C8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  <w:bCs/>
              </w:rPr>
              <w:t>47000</w:t>
            </w:r>
            <w:r w:rsidR="005A3691" w:rsidRPr="001A7C8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  <w:bCs/>
              </w:rPr>
              <w:t>5000</w:t>
            </w:r>
            <w:r w:rsidR="005A3691" w:rsidRPr="001A7C8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  <w:bCs/>
              </w:rPr>
              <w:t>5000</w:t>
            </w:r>
            <w:r w:rsidR="005A3691" w:rsidRPr="001A7C8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22" w:rsidRPr="001A7C8B" w:rsidRDefault="004E0022" w:rsidP="00001BA1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rFonts w:ascii="Arial" w:eastAsiaTheme="minorEastAsia" w:hAnsi="Arial" w:cs="Arial"/>
              </w:rPr>
            </w:pPr>
            <w:r w:rsidRPr="001A7C8B">
              <w:rPr>
                <w:rFonts w:ascii="Arial" w:hAnsi="Arial" w:cs="Arial"/>
                <w:bCs/>
              </w:rPr>
              <w:t>5000</w:t>
            </w:r>
            <w:r w:rsidR="005A3691" w:rsidRPr="001A7C8B">
              <w:rPr>
                <w:rFonts w:ascii="Arial" w:hAnsi="Arial" w:cs="Arial"/>
                <w:bCs/>
              </w:rPr>
              <w:t>,0</w:t>
            </w:r>
          </w:p>
        </w:tc>
      </w:tr>
      <w:tr w:rsidR="004E0022" w:rsidRPr="001A7C8B" w:rsidTr="00A60A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tabs>
                <w:tab w:val="center" w:pos="870"/>
                <w:tab w:val="right" w:pos="1740"/>
              </w:tabs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125250,0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62250,0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47250,0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5250,0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5000,0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2" w:rsidRPr="001A7C8B" w:rsidRDefault="004E0022" w:rsidP="00001BA1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1A7C8B">
              <w:rPr>
                <w:rFonts w:ascii="Arial" w:hAnsi="Arial" w:cs="Arial"/>
              </w:rPr>
              <w:t>5000,0</w:t>
            </w:r>
          </w:p>
        </w:tc>
      </w:tr>
    </w:tbl>
    <w:p w:rsidR="003C2855" w:rsidRPr="001A7C8B" w:rsidRDefault="003C2855" w:rsidP="00001BA1">
      <w:pPr>
        <w:pStyle w:val="a3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olor w:val="000000" w:themeColor="text1"/>
        </w:rPr>
      </w:pPr>
    </w:p>
    <w:p w:rsidR="00447E6B" w:rsidRPr="001A7C8B" w:rsidRDefault="00CB0206" w:rsidP="00001BA1">
      <w:pPr>
        <w:pStyle w:val="a3"/>
        <w:ind w:left="709"/>
        <w:jc w:val="center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2.</w:t>
      </w:r>
      <w:r w:rsidR="006E20A1" w:rsidRPr="001A7C8B">
        <w:rPr>
          <w:rFonts w:ascii="Arial" w:hAnsi="Arial" w:cs="Arial"/>
          <w:bCs/>
          <w:color w:val="000000" w:themeColor="text1"/>
        </w:rPr>
        <w:t xml:space="preserve"> </w:t>
      </w:r>
      <w:r w:rsidR="001E2AC2" w:rsidRPr="001A7C8B">
        <w:rPr>
          <w:rFonts w:ascii="Arial" w:hAnsi="Arial" w:cs="Arial"/>
          <w:bCs/>
        </w:rPr>
        <w:t>Общая характеристика сферы реализации муниципальной программы</w:t>
      </w:r>
      <w:r w:rsidR="009E459B" w:rsidRPr="001A7C8B">
        <w:rPr>
          <w:rFonts w:ascii="Arial" w:hAnsi="Arial" w:cs="Arial"/>
          <w:bCs/>
          <w:color w:val="000000" w:themeColor="text1"/>
        </w:rPr>
        <w:t>.</w:t>
      </w:r>
    </w:p>
    <w:p w:rsidR="001E2AC2" w:rsidRPr="001A7C8B" w:rsidRDefault="001E2AC2" w:rsidP="00001BA1">
      <w:pPr>
        <w:pStyle w:val="a3"/>
        <w:ind w:left="709"/>
        <w:rPr>
          <w:rFonts w:ascii="Arial" w:hAnsi="Arial" w:cs="Arial"/>
          <w:bCs/>
          <w:color w:val="000000" w:themeColor="text1"/>
        </w:rPr>
      </w:pPr>
    </w:p>
    <w:p w:rsidR="001E2AC2" w:rsidRPr="001A7C8B" w:rsidRDefault="001E2AC2" w:rsidP="00001BA1">
      <w:pPr>
        <w:jc w:val="center"/>
        <w:rPr>
          <w:rFonts w:ascii="Arial" w:hAnsi="Arial" w:cs="Arial"/>
        </w:rPr>
      </w:pPr>
      <w:r w:rsidRPr="001A7C8B">
        <w:rPr>
          <w:rFonts w:ascii="Arial" w:hAnsi="Arial" w:cs="Arial"/>
          <w:bCs/>
        </w:rPr>
        <w:t>Краткая характеристика сферы реализации муниципальной программы</w:t>
      </w:r>
      <w:r w:rsidRPr="001A7C8B">
        <w:rPr>
          <w:rFonts w:ascii="Arial" w:hAnsi="Arial" w:cs="Arial"/>
        </w:rPr>
        <w:t xml:space="preserve"> 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Основу экономического потенциала города составляют промышленные и строительные предприятия, а также предприятия торговли и малое предпринимательство города.</w:t>
      </w:r>
    </w:p>
    <w:p w:rsidR="0096472C" w:rsidRPr="001A7C8B" w:rsidRDefault="0096472C" w:rsidP="00001BA1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Социально-экономическое развитие городского округа Бронницы характеризуется, в основном</w:t>
      </w:r>
      <w:r w:rsidR="00EC123C" w:rsidRPr="001A7C8B">
        <w:rPr>
          <w:rFonts w:ascii="Arial" w:hAnsi="Arial" w:cs="Arial"/>
          <w:bCs/>
          <w:color w:val="000000" w:themeColor="text1"/>
        </w:rPr>
        <w:t>,</w:t>
      </w:r>
      <w:r w:rsidRPr="001A7C8B">
        <w:rPr>
          <w:rFonts w:ascii="Arial" w:hAnsi="Arial" w:cs="Arial"/>
          <w:bCs/>
          <w:color w:val="000000" w:themeColor="text1"/>
        </w:rPr>
        <w:t xml:space="preserve"> положительной динамикой основных социально-экономических показателей:</w:t>
      </w:r>
    </w:p>
    <w:p w:rsidR="0096472C" w:rsidRPr="001A7C8B" w:rsidRDefault="0096472C" w:rsidP="00001BA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  <w:bCs/>
        </w:rPr>
        <w:t xml:space="preserve">за 2021 год оборот розничной торговли по крупным и средним организациям </w:t>
      </w:r>
      <w:r w:rsidR="00EC123C" w:rsidRPr="001A7C8B">
        <w:rPr>
          <w:rFonts w:ascii="Arial" w:hAnsi="Arial" w:cs="Arial"/>
          <w:bCs/>
        </w:rPr>
        <w:t xml:space="preserve">составил </w:t>
      </w:r>
      <w:r w:rsidRPr="001A7C8B">
        <w:rPr>
          <w:rFonts w:ascii="Arial" w:hAnsi="Arial" w:cs="Arial"/>
          <w:bCs/>
        </w:rPr>
        <w:t>5852,6 млн. рублей. По отношению к 2020 году рост данного показателя составил 17,2 %;</w:t>
      </w:r>
    </w:p>
    <w:p w:rsidR="0096472C" w:rsidRPr="001A7C8B" w:rsidRDefault="0096472C" w:rsidP="00001BA1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1A7C8B">
        <w:rPr>
          <w:rFonts w:ascii="Arial" w:hAnsi="Arial" w:cs="Arial"/>
          <w:bCs/>
          <w:color w:val="auto"/>
        </w:rPr>
        <w:t xml:space="preserve">фонд оплаты труда по предприятиям города в 2021 году составил 4120,3 млн. руб. и превысил показатель 2020 года на 6,8 %; 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  <w:bCs/>
        </w:rPr>
        <w:t xml:space="preserve">размер инвестиций в основной капитал в 2021 году составил </w:t>
      </w:r>
      <w:r w:rsidR="00FB27CB" w:rsidRPr="001A7C8B">
        <w:rPr>
          <w:rFonts w:ascii="Arial" w:hAnsi="Arial" w:cs="Arial"/>
          <w:bCs/>
        </w:rPr>
        <w:t>1915</w:t>
      </w:r>
      <w:r w:rsidR="000156F4" w:rsidRPr="001A7C8B">
        <w:rPr>
          <w:rFonts w:ascii="Arial" w:hAnsi="Arial" w:cs="Arial"/>
          <w:bCs/>
        </w:rPr>
        <w:t xml:space="preserve">,4 </w:t>
      </w:r>
      <w:r w:rsidRPr="001A7C8B">
        <w:rPr>
          <w:rFonts w:ascii="Arial" w:hAnsi="Arial" w:cs="Arial"/>
          <w:bCs/>
        </w:rPr>
        <w:t>млн. рублей.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Значительный вклад в экономику городского округа внесли промышленные предприятия.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highlight w:val="yellow"/>
        </w:rPr>
      </w:pPr>
      <w:r w:rsidRPr="001A7C8B">
        <w:rPr>
          <w:rFonts w:ascii="Arial" w:hAnsi="Arial" w:cs="Arial"/>
          <w:bCs/>
        </w:rPr>
        <w:t>Объем отгруженных товаров собственного производства по промышленным видам деятельности предприя</w:t>
      </w:r>
      <w:r w:rsidR="00D83724" w:rsidRPr="001A7C8B">
        <w:rPr>
          <w:rFonts w:ascii="Arial" w:hAnsi="Arial" w:cs="Arial"/>
          <w:bCs/>
        </w:rPr>
        <w:t xml:space="preserve">тий городского округа Бронницы </w:t>
      </w:r>
      <w:r w:rsidRPr="001A7C8B">
        <w:rPr>
          <w:rFonts w:ascii="Arial" w:hAnsi="Arial" w:cs="Arial"/>
          <w:bCs/>
        </w:rPr>
        <w:t>составил за 2021 год – 10451,4 млн. рублей и увеличился по сравнению с 2020 годом на 26,8 %.</w:t>
      </w:r>
      <w:r w:rsidRPr="001A7C8B">
        <w:rPr>
          <w:rFonts w:ascii="Arial" w:hAnsi="Arial" w:cs="Arial"/>
          <w:bCs/>
          <w:highlight w:val="yellow"/>
        </w:rPr>
        <w:t xml:space="preserve"> 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Одним из важных инструментов решения ряда социально-экономических проблем является развитие малого бизнеса. В 2021 году в городе Бронницы активно функционировали более 360 малых и средних предприятия, а также порядка 715 индивидуальных предпринимателей.</w:t>
      </w:r>
    </w:p>
    <w:p w:rsidR="0096472C" w:rsidRPr="001A7C8B" w:rsidRDefault="0096472C" w:rsidP="00001BA1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Стабилизация финансового положения, экономический рост, достигнутый за последние годы в городском округе Бронницы, стали залогом роста благосостояния жителей города.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  <w:r w:rsidRPr="001A7C8B">
        <w:rPr>
          <w:rFonts w:ascii="Arial" w:hAnsi="Arial" w:cs="Arial"/>
          <w:bCs/>
          <w:color w:val="000000" w:themeColor="text1"/>
        </w:rPr>
        <w:t xml:space="preserve">Последние годы характеризуются ростом средней заработной платы. В 2021 году размер среднемесячной номинальной начисленной заработной платы работников (по полному кругу организаций) в городском округе составил 50316,3 рублей, темп роста по сравнению с 2020 годом составил 110,1 %. Выплата заработной платы работникам предприятий осуществлялась своевременно. 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 xml:space="preserve">В тоже время численность постоянного населения городского округа Бронницы на 1 января 2021 года составила 21384 человека (97,1% к 2020 году). В 2021 году смертность превысила рождаемость на 316 человек. В 2021 году миграционная убыль </w:t>
      </w:r>
      <w:r w:rsidRPr="001A7C8B">
        <w:rPr>
          <w:rFonts w:ascii="Arial" w:hAnsi="Arial" w:cs="Arial"/>
          <w:bCs/>
          <w:color w:val="000000" w:themeColor="text1"/>
        </w:rPr>
        <w:lastRenderedPageBreak/>
        <w:t>составила 316 человек, это связано с тем, что из городского округа Бронницы ушла крупная строительная организация ООО «Зодчий», которая привлекала рабочих из других регионов Российской Федерации.</w:t>
      </w:r>
    </w:p>
    <w:p w:rsidR="0096472C" w:rsidRPr="001A7C8B" w:rsidRDefault="0096472C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Ситуация на рынке труда достаточно стабильная. На 01.01.2022 было зарегистрировано 78 безработных граждан, уровень безработицы составил 0,55 % к численности граждан трудоспособного возраста.</w:t>
      </w:r>
      <w:r w:rsidR="00CD65AE" w:rsidRPr="001A7C8B">
        <w:rPr>
          <w:rFonts w:ascii="Arial" w:hAnsi="Arial" w:cs="Arial"/>
          <w:bCs/>
          <w:color w:val="000000" w:themeColor="text1"/>
        </w:rPr>
        <w:t xml:space="preserve"> В 2021 году создано 232 новых рабочих места.</w:t>
      </w:r>
    </w:p>
    <w:p w:rsidR="00FB1047" w:rsidRPr="001A7C8B" w:rsidRDefault="00FB1047" w:rsidP="00001BA1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5DE0" w:rsidRPr="001A7C8B" w:rsidRDefault="00CD65AE" w:rsidP="00001BA1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7C8B">
        <w:rPr>
          <w:rFonts w:ascii="Arial" w:hAnsi="Arial" w:cs="Arial"/>
          <w:color w:val="000000"/>
          <w:sz w:val="24"/>
          <w:szCs w:val="24"/>
        </w:rPr>
        <w:t>Д</w:t>
      </w:r>
      <w:r w:rsidR="00485DE0" w:rsidRPr="001A7C8B">
        <w:rPr>
          <w:rFonts w:ascii="Arial" w:hAnsi="Arial" w:cs="Arial"/>
          <w:color w:val="000000"/>
          <w:sz w:val="24"/>
          <w:szCs w:val="24"/>
        </w:rPr>
        <w:t xml:space="preserve">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составила 38,34 % от общего количества закупок.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Среди основных проблем обеспечения конкуренции при осуществлении закупок можно назвать: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- недостаточность информирования общественности о предполагаемых потребностях в товарах (работах, услугах);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- неэффективность самостоятельного проведения закупок небольшого объема;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- несовершенство и недостаточность правовых актов в сфере закупок на местном уровне;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- потребность в повышении качества контроля закупочной деятельности заказчиков.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</w:t>
      </w:r>
      <w:r w:rsidR="00B12605" w:rsidRPr="001A7C8B">
        <w:rPr>
          <w:rFonts w:ascii="Arial" w:hAnsi="Arial" w:cs="Arial"/>
        </w:rPr>
        <w:t>г</w:t>
      </w:r>
      <w:r w:rsidRPr="001A7C8B">
        <w:rPr>
          <w:rFonts w:ascii="Arial" w:hAnsi="Arial" w:cs="Arial"/>
        </w:rPr>
        <w:t xml:space="preserve">ородского округа Бронницы. </w:t>
      </w:r>
    </w:p>
    <w:p w:rsidR="00FB228B" w:rsidRPr="001A7C8B" w:rsidRDefault="00FB228B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 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В сфере потребительского рынка работает более 400 предприятий. Из них более 300 стационарных предприятий торговли, 31</w:t>
      </w:r>
      <w:r w:rsidR="001014B7" w:rsidRPr="001A7C8B">
        <w:rPr>
          <w:rFonts w:ascii="Arial" w:hAnsi="Arial" w:cs="Arial"/>
        </w:rPr>
        <w:t xml:space="preserve"> </w:t>
      </w:r>
      <w:r w:rsidRPr="001A7C8B">
        <w:rPr>
          <w:rFonts w:ascii="Arial" w:hAnsi="Arial" w:cs="Arial"/>
        </w:rPr>
        <w:t>предприяти</w:t>
      </w:r>
      <w:r w:rsidR="001014B7" w:rsidRPr="001A7C8B">
        <w:rPr>
          <w:rFonts w:ascii="Arial" w:hAnsi="Arial" w:cs="Arial"/>
        </w:rPr>
        <w:t>е</w:t>
      </w:r>
      <w:r w:rsidRPr="001A7C8B">
        <w:rPr>
          <w:rFonts w:ascii="Arial" w:hAnsi="Arial" w:cs="Arial"/>
        </w:rPr>
        <w:t xml:space="preserve"> общественного питания, 140 объектов бытового обслуживания, 19 </w:t>
      </w:r>
      <w:r w:rsidR="001014B7" w:rsidRPr="001A7C8B">
        <w:rPr>
          <w:rFonts w:ascii="Arial" w:hAnsi="Arial" w:cs="Arial"/>
        </w:rPr>
        <w:t>объектов дорожного сервиса</w:t>
      </w:r>
      <w:r w:rsidRPr="001A7C8B">
        <w:rPr>
          <w:rFonts w:ascii="Arial" w:hAnsi="Arial" w:cs="Arial"/>
        </w:rPr>
        <w:t>, более 50 нестационарных объектов мелкорозничной торговли.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Потребительский спрос на товары, реализуемые в розничной торговле городского округа Бронницы, определяется уровнем и динамикой доходов населения, распределением населения по доходным группам и в период выходных, праздничных дней, а также в период каникул дачниками.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В настоящее время в городском округе Бронницы действует более 17 социально</w:t>
      </w:r>
      <w:r w:rsidR="001014B7" w:rsidRPr="001A7C8B">
        <w:rPr>
          <w:rFonts w:ascii="Arial" w:hAnsi="Arial" w:cs="Arial"/>
        </w:rPr>
        <w:t>-</w:t>
      </w:r>
      <w:r w:rsidRPr="001A7C8B">
        <w:rPr>
          <w:rFonts w:ascii="Arial" w:hAnsi="Arial" w:cs="Arial"/>
        </w:rPr>
        <w:t>ориентированных предприятий розничной торговли.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  <w:color w:val="000000"/>
        </w:rPr>
        <w:t>Важную роль в обеспечении товарами населения городского округа Бронницы играют сетевые магазины.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Открытие крупными торговыми сетями магазинов эконом-класса («Пятерочка», «Дикси», «Верный», «Магнит», «Чижик»  и др.) – одна из возможностей обеспечить население относительно недорогой продукцией.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  <w:color w:val="000000"/>
        </w:rPr>
        <w:t>С деятельностью представителей малого предпринимательства связано развитие и функционирование небольших социально значимых магазинов шаговой доступности, которым крайне трудно конкурировать с крупной, в том числе, сетевой торговлей.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</w:rPr>
        <w:lastRenderedPageBreak/>
        <w:t xml:space="preserve">Средний уровень обеспеченности услугами общественного питания </w:t>
      </w:r>
      <w:r w:rsidR="001014B7" w:rsidRPr="001A7C8B">
        <w:rPr>
          <w:rFonts w:ascii="Arial" w:hAnsi="Arial" w:cs="Arial"/>
        </w:rPr>
        <w:t>в</w:t>
      </w:r>
      <w:r w:rsidRPr="001A7C8B">
        <w:rPr>
          <w:rFonts w:ascii="Arial" w:hAnsi="Arial" w:cs="Arial"/>
        </w:rPr>
        <w:t xml:space="preserve"> 2022 год</w:t>
      </w:r>
      <w:r w:rsidR="001014B7" w:rsidRPr="001A7C8B">
        <w:rPr>
          <w:rFonts w:ascii="Arial" w:hAnsi="Arial" w:cs="Arial"/>
        </w:rPr>
        <w:t>у</w:t>
      </w:r>
      <w:r w:rsidRPr="001A7C8B">
        <w:rPr>
          <w:rFonts w:ascii="Arial" w:hAnsi="Arial" w:cs="Arial"/>
        </w:rPr>
        <w:t xml:space="preserve"> составил 70,7 посадочны</w:t>
      </w:r>
      <w:r w:rsidR="001014B7" w:rsidRPr="001A7C8B">
        <w:rPr>
          <w:rFonts w:ascii="Arial" w:hAnsi="Arial" w:cs="Arial"/>
        </w:rPr>
        <w:t>ми</w:t>
      </w:r>
      <w:r w:rsidRPr="001A7C8B">
        <w:rPr>
          <w:rFonts w:ascii="Arial" w:hAnsi="Arial" w:cs="Arial"/>
        </w:rPr>
        <w:t xml:space="preserve"> места</w:t>
      </w:r>
      <w:r w:rsidR="001014B7" w:rsidRPr="001A7C8B">
        <w:rPr>
          <w:rFonts w:ascii="Arial" w:hAnsi="Arial" w:cs="Arial"/>
        </w:rPr>
        <w:t>ми</w:t>
      </w:r>
      <w:r w:rsidRPr="001A7C8B">
        <w:rPr>
          <w:rFonts w:ascii="Arial" w:hAnsi="Arial" w:cs="Arial"/>
        </w:rPr>
        <w:t xml:space="preserve"> на 1000 жителей, бытовыми услугами – 21,27 рабочих мест на 1000 жителей. На территории городского</w:t>
      </w:r>
      <w:r w:rsidRPr="001A7C8B">
        <w:rPr>
          <w:rFonts w:ascii="Arial" w:hAnsi="Arial" w:cs="Arial"/>
          <w:color w:val="000000"/>
        </w:rPr>
        <w:t xml:space="preserve"> округа Бронницы высокие общие показатели обеспеченности в сфере бытового обслуживания формируются такими видами бытовых услуг как, «Техническое обслуживание и ремонт автотранспортных средств», салоны красоты, парикмахерские услуги.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 и др.), развиты недостаточно.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  <w:color w:val="000000"/>
        </w:rPr>
        <w:t>Процесс реорганизации рыночной торговли осуществляется в рамках исполнения Федерального закона от 30.12.2006 № 271-ФЗ О розничных рынках и о внесении изменений в Трудовой кодекс Российской Федерации». С 1 января 2013 года для организации деятельности по продаже товаров на рынках, за исключением сельскохозяйственных рынков и сельскохозяйственных кооперативных рынков независимо от мест их нахождения, управляющие рынками компании вправе использовать исключительно капитальные здания, строения, сооружения.</w:t>
      </w:r>
      <w:r w:rsidRPr="001A7C8B">
        <w:rPr>
          <w:rFonts w:ascii="Arial" w:hAnsi="Arial" w:cs="Arial"/>
          <w:bCs/>
          <w:color w:val="000000" w:themeColor="text1"/>
        </w:rPr>
        <w:t xml:space="preserve"> Почти все индивидуальные предприниматели и торгующие организации</w:t>
      </w:r>
      <w:r w:rsidR="001014B7" w:rsidRPr="001A7C8B">
        <w:rPr>
          <w:rFonts w:ascii="Arial" w:hAnsi="Arial" w:cs="Arial"/>
          <w:bCs/>
          <w:color w:val="000000" w:themeColor="text1"/>
        </w:rPr>
        <w:t xml:space="preserve"> городского округа Бронницы</w:t>
      </w:r>
      <w:r w:rsidRPr="001A7C8B">
        <w:rPr>
          <w:rFonts w:ascii="Arial" w:hAnsi="Arial" w:cs="Arial"/>
          <w:bCs/>
          <w:color w:val="000000" w:themeColor="text1"/>
        </w:rPr>
        <w:t>, работающие на этих рынках, переместились в более комфортные условия работы на арендованные площади Бронницкого потребительского общества и действующего розничного универсального рынка ТД «Бронницкое Подворье»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  <w:color w:val="000000"/>
        </w:rPr>
        <w:t>Помимо розничной торговли в стационарных объектах торговое обслуживание жителей городского округа Бронницы осуществляется посредством нестационарной и ярмарочной торговли.</w:t>
      </w:r>
    </w:p>
    <w:p w:rsidR="00692FB7" w:rsidRPr="001A7C8B" w:rsidRDefault="00692FB7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В соответствии с требованиями действующего законодательства в городе Бронницы утвержден</w:t>
      </w:r>
      <w:r w:rsidR="001014B7" w:rsidRPr="001A7C8B">
        <w:rPr>
          <w:rFonts w:ascii="Arial" w:hAnsi="Arial" w:cs="Arial"/>
          <w:bCs/>
          <w:color w:val="000000" w:themeColor="text1"/>
        </w:rPr>
        <w:t>а</w:t>
      </w:r>
      <w:r w:rsidRPr="001A7C8B">
        <w:rPr>
          <w:rFonts w:ascii="Arial" w:hAnsi="Arial" w:cs="Arial"/>
          <w:bCs/>
          <w:color w:val="000000" w:themeColor="text1"/>
        </w:rPr>
        <w:t xml:space="preserve"> Схема размещения нестационарных торговых объектов, а также Перечень мест проведения ярмарок.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  <w:color w:val="000000"/>
        </w:rPr>
        <w:t>Ярмарочная торговля обеспечивает потребителя свежей продукцией региональных производителей и производителей Российской Федерации, что дает возможность реализовать свой товар.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A7C8B">
        <w:rPr>
          <w:rFonts w:ascii="Arial" w:hAnsi="Arial" w:cs="Arial"/>
          <w:color w:val="000000"/>
        </w:rPr>
        <w:t>В качестве основных инструментов и мер поддержки развития инфраструктуры розничной торговли могут рассматриваться:</w:t>
      </w:r>
      <w:r w:rsidR="00852E8D" w:rsidRPr="001A7C8B">
        <w:rPr>
          <w:rFonts w:ascii="Arial" w:hAnsi="Arial" w:cs="Arial"/>
          <w:color w:val="000000"/>
        </w:rPr>
        <w:t xml:space="preserve"> </w:t>
      </w:r>
      <w:r w:rsidRPr="001A7C8B">
        <w:rPr>
          <w:rFonts w:ascii="Arial" w:hAnsi="Arial" w:cs="Arial"/>
          <w:color w:val="000000"/>
        </w:rPr>
        <w:t>градостроительное планирование, предусматривающее выделение необходимых земель и нежилых площадей для торговых, логистических и</w:t>
      </w:r>
      <w:r w:rsidR="00852E8D" w:rsidRPr="001A7C8B">
        <w:rPr>
          <w:rFonts w:ascii="Arial" w:hAnsi="Arial" w:cs="Arial"/>
          <w:color w:val="000000"/>
        </w:rPr>
        <w:t xml:space="preserve"> других аналогичных организаций.</w:t>
      </w:r>
    </w:p>
    <w:p w:rsidR="00692FB7" w:rsidRPr="001A7C8B" w:rsidRDefault="00692FB7" w:rsidP="00001BA1">
      <w:pPr>
        <w:ind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  <w:bCs/>
          <w:color w:val="000000" w:themeColor="text1"/>
        </w:rPr>
        <w:t xml:space="preserve">Администрация </w:t>
      </w:r>
      <w:r w:rsidRPr="001A7C8B">
        <w:rPr>
          <w:rFonts w:ascii="Arial" w:hAnsi="Arial" w:cs="Arial"/>
          <w:bCs/>
        </w:rPr>
        <w:t>городского округа Бронницы проводит активную консультационно-разъяснительную работу по вопросам защиты прав потребителей как в ходе личных приемов (устные и письменные обращения граждан), так и на официальном сайте Администрации город</w:t>
      </w:r>
      <w:r w:rsidR="001014B7" w:rsidRPr="001A7C8B">
        <w:rPr>
          <w:rFonts w:ascii="Arial" w:hAnsi="Arial" w:cs="Arial"/>
          <w:bCs/>
        </w:rPr>
        <w:t>ского округ</w:t>
      </w:r>
      <w:r w:rsidRPr="001A7C8B">
        <w:rPr>
          <w:rFonts w:ascii="Arial" w:hAnsi="Arial" w:cs="Arial"/>
          <w:bCs/>
        </w:rPr>
        <w:t xml:space="preserve">а Бронницы </w:t>
      </w:r>
      <w:hyperlink r:id="rId9" w:history="1">
        <w:r w:rsidRPr="001A7C8B">
          <w:rPr>
            <w:rStyle w:val="a8"/>
            <w:rFonts w:ascii="Arial" w:hAnsi="Arial" w:cs="Arial"/>
            <w:bCs/>
            <w:color w:val="auto"/>
            <w:u w:val="none"/>
            <w:lang w:val="en-US"/>
          </w:rPr>
          <w:t>www</w:t>
        </w:r>
        <w:r w:rsidRPr="001A7C8B">
          <w:rPr>
            <w:rStyle w:val="a8"/>
            <w:rFonts w:ascii="Arial" w:hAnsi="Arial" w:cs="Arial"/>
            <w:bCs/>
            <w:color w:val="auto"/>
            <w:u w:val="none"/>
          </w:rPr>
          <w:t>.</w:t>
        </w:r>
        <w:r w:rsidRPr="001A7C8B">
          <w:rPr>
            <w:rStyle w:val="a8"/>
            <w:rFonts w:ascii="Arial" w:hAnsi="Arial" w:cs="Arial"/>
            <w:bCs/>
            <w:color w:val="auto"/>
            <w:u w:val="none"/>
            <w:lang w:val="en-US"/>
          </w:rPr>
          <w:t>bronadmin</w:t>
        </w:r>
        <w:r w:rsidRPr="001A7C8B">
          <w:rPr>
            <w:rStyle w:val="a8"/>
            <w:rFonts w:ascii="Arial" w:hAnsi="Arial" w:cs="Arial"/>
            <w:bCs/>
            <w:color w:val="auto"/>
            <w:u w:val="none"/>
          </w:rPr>
          <w:t>.</w:t>
        </w:r>
        <w:r w:rsidRPr="001A7C8B">
          <w:rPr>
            <w:rStyle w:val="a8"/>
            <w:rFonts w:ascii="Arial" w:hAnsi="Arial" w:cs="Arial"/>
            <w:bCs/>
            <w:color w:val="auto"/>
            <w:u w:val="none"/>
            <w:lang w:val="en-US"/>
          </w:rPr>
          <w:t>ru</w:t>
        </w:r>
      </w:hyperlink>
      <w:r w:rsidR="0040015D" w:rsidRPr="001A7C8B">
        <w:rPr>
          <w:rStyle w:val="a8"/>
          <w:rFonts w:ascii="Arial" w:hAnsi="Arial" w:cs="Arial"/>
          <w:bCs/>
          <w:color w:val="auto"/>
          <w:u w:val="none"/>
        </w:rPr>
        <w:t>.</w:t>
      </w:r>
    </w:p>
    <w:p w:rsidR="001014B7" w:rsidRPr="001A7C8B" w:rsidRDefault="001014B7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</w:rPr>
        <w:t>В целом потребительский рынок города</w:t>
      </w:r>
      <w:r w:rsidRPr="001A7C8B">
        <w:rPr>
          <w:rFonts w:ascii="Arial" w:hAnsi="Arial" w:cs="Arial"/>
          <w:bCs/>
          <w:color w:val="000000" w:themeColor="text1"/>
        </w:rPr>
        <w:t xml:space="preserve"> имеет устойчивое состояние и его можно охарактеризовать как стабильный,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 </w:t>
      </w:r>
    </w:p>
    <w:p w:rsidR="001014B7" w:rsidRPr="001A7C8B" w:rsidRDefault="001014B7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 xml:space="preserve">Несмотря на динамичное развитие сферы потребительского рынка и услуг, в городе сохраняется ряд проблем, которые необходимо решать при реализации мероприятий Подпрограммы, к ним относятся: </w:t>
      </w:r>
    </w:p>
    <w:p w:rsidR="001014B7" w:rsidRPr="001A7C8B" w:rsidRDefault="001014B7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недостаточное развитие современных форм торговли;</w:t>
      </w:r>
    </w:p>
    <w:p w:rsidR="001014B7" w:rsidRPr="001A7C8B" w:rsidRDefault="001014B7" w:rsidP="00001BA1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недостаточное количество социально ориентированных торговых объектов.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Целями муниципальной программы «Предпринимательство» на 2023-2027 годы являются:</w:t>
      </w:r>
    </w:p>
    <w:p w:rsidR="00D82C44" w:rsidRPr="001A7C8B" w:rsidRDefault="00D82C44" w:rsidP="00D82C44">
      <w:pPr>
        <w:pStyle w:val="a3"/>
        <w:ind w:left="34" w:firstLine="675"/>
        <w:rPr>
          <w:rFonts w:ascii="Arial" w:hAnsi="Arial" w:cs="Arial"/>
        </w:rPr>
      </w:pPr>
      <w:r w:rsidRPr="001A7C8B">
        <w:rPr>
          <w:rFonts w:ascii="Arial" w:hAnsi="Arial" w:cs="Arial"/>
        </w:rPr>
        <w:lastRenderedPageBreak/>
        <w:t>достижение устойчивых темпов экономического роста, обеспечивающих повышение уровня жизни жителей в городском округе Бронницы.</w:t>
      </w:r>
    </w:p>
    <w:p w:rsidR="00447E6B" w:rsidRPr="001A7C8B" w:rsidRDefault="00D82C44" w:rsidP="00D82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</w:rPr>
        <w:t>повышение социально-экономической эффективности потребительского рынка и услуг на территории</w:t>
      </w:r>
      <w:r w:rsidRPr="001A7C8B">
        <w:rPr>
          <w:rFonts w:ascii="Arial" w:hAnsi="Arial" w:cs="Arial"/>
          <w:bCs/>
          <w:color w:val="000000" w:themeColor="text1"/>
        </w:rPr>
        <w:t xml:space="preserve"> городского округа Бронницы</w:t>
      </w:r>
    </w:p>
    <w:p w:rsidR="00D82C44" w:rsidRPr="001A7C8B" w:rsidRDefault="00D82C44" w:rsidP="00D82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283952" w:rsidRPr="001A7C8B" w:rsidRDefault="00283952" w:rsidP="00001BA1">
      <w:pPr>
        <w:jc w:val="center"/>
        <w:rPr>
          <w:rFonts w:ascii="Arial" w:hAnsi="Arial" w:cs="Arial"/>
        </w:rPr>
      </w:pPr>
      <w:r w:rsidRPr="001A7C8B">
        <w:rPr>
          <w:rFonts w:ascii="Arial" w:hAnsi="Arial" w:cs="Arial"/>
          <w:bCs/>
        </w:rPr>
        <w:t>Инерционный прогноз развития соответствующей сферы реализации муниципальной программы</w:t>
      </w:r>
    </w:p>
    <w:p w:rsidR="00496CD9" w:rsidRPr="001A7C8B" w:rsidRDefault="00496CD9" w:rsidP="0000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 xml:space="preserve">Для повышения темпов и обеспечения устойчивости развития экономики требуются качественно новые факторы, которые определены </w:t>
      </w:r>
      <w:hyperlink r:id="rId10" w:history="1">
        <w:r w:rsidRPr="001A7C8B">
          <w:rPr>
            <w:rFonts w:ascii="Arial" w:hAnsi="Arial" w:cs="Arial"/>
            <w:bCs/>
            <w:color w:val="000000" w:themeColor="text1"/>
          </w:rPr>
          <w:t>Указом</w:t>
        </w:r>
      </w:hyperlink>
      <w:r w:rsidRPr="001A7C8B">
        <w:rPr>
          <w:rFonts w:ascii="Arial" w:hAnsi="Arial" w:cs="Arial"/>
          <w:bCs/>
          <w:color w:val="000000" w:themeColor="text1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496CD9" w:rsidRPr="001A7C8B" w:rsidRDefault="00496CD9" w:rsidP="0000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:rsidR="00496CD9" w:rsidRPr="001A7C8B" w:rsidRDefault="00496CD9" w:rsidP="0000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Механизмом решения поставленных задач должно стать увеличение объема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B46A74" w:rsidRPr="001A7C8B" w:rsidRDefault="00496CD9" w:rsidP="0000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1A7C8B">
        <w:rPr>
          <w:rFonts w:ascii="Arial" w:hAnsi="Arial" w:cs="Arial"/>
          <w:bCs/>
          <w:color w:val="000000" w:themeColor="text1"/>
        </w:rPr>
        <w:t>Определяющая роль в достижении цели Программы отведена развитию инвестиционной деятельности, потребительского рынка и услуг, сектору малого и среднего бизнеса как локомотиву экономического роста и развитию конкуренции.</w:t>
      </w:r>
    </w:p>
    <w:p w:rsidR="00B46A74" w:rsidRPr="001A7C8B" w:rsidRDefault="00B46A74" w:rsidP="00001B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2"/>
          <w:lang w:eastAsia="en-US"/>
        </w:rPr>
      </w:pPr>
      <w:r w:rsidRPr="001A7C8B">
        <w:rPr>
          <w:rFonts w:ascii="Arial" w:hAnsi="Arial" w:cs="Arial"/>
        </w:rPr>
        <w:t xml:space="preserve">Одной из устойчивых тенденций экономического развития муниципального образования Бронницы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</w:t>
      </w:r>
      <w:r w:rsidRPr="001A7C8B">
        <w:rPr>
          <w:rFonts w:ascii="Arial" w:eastAsiaTheme="minorHAnsi" w:hAnsi="Arial" w:cs="Arial"/>
          <w:lang w:eastAsia="en-US"/>
        </w:rPr>
        <w:t>развитие конкуренции является базовым условием для экономического, технологического развития и обеспечения конкурентных подходов</w:t>
      </w:r>
      <w:r w:rsidRPr="001A7C8B">
        <w:rPr>
          <w:rFonts w:ascii="Arial" w:eastAsiaTheme="minorHAnsi" w:hAnsi="Arial" w:cs="Arial"/>
          <w:szCs w:val="22"/>
          <w:lang w:eastAsia="en-US"/>
        </w:rPr>
        <w:t xml:space="preserve"> в муниципальном управлении. 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Подпрограмма </w:t>
      </w:r>
      <w:r w:rsidRPr="001A7C8B">
        <w:rPr>
          <w:rFonts w:ascii="Arial" w:hAnsi="Arial" w:cs="Arial"/>
          <w:lang w:val="en-US"/>
        </w:rPr>
        <w:t>II</w:t>
      </w:r>
      <w:r w:rsidRPr="001A7C8B">
        <w:rPr>
          <w:rFonts w:ascii="Arial" w:hAnsi="Arial" w:cs="Arial"/>
        </w:rPr>
        <w:t xml:space="preserve"> «Развитие конкуренции» предусматривает следующий перечень основных мероприятий: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реализация комплекса мер по развитию сферы закупок;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реализация комплекса мер по расширению доступной информации об осуществлении закупок для муниципальных нужд и бюджетных учреждений городского округа Бронницы Московской области;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реализация комплекса мер по содействию развитию конкуренции.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В результате реализации подпрограммы должны быть достигнуты следующие показатели: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планового значения доли несостоявшихся закупок от общего количества конкурентных закупок 33%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планового значения доли обоснованных, частично обоснованных жалоб 2,5 %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планового значения среднего количества участников закупок 4,4 %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планового значения доли общей экономии денежных средств по результатам осуществления закупок 8 %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lastRenderedPageBreak/>
        <w:t>Достижение планового значения доли стоимости контрактов, заключенных с единственным поставщиком по несостоявшимся закупкам 40 %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 45% к концу 2023 году;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 100% к концу 2023 году.</w:t>
      </w:r>
    </w:p>
    <w:p w:rsidR="00AD6ADC" w:rsidRPr="001A7C8B" w:rsidRDefault="00AD6ADC" w:rsidP="00001BA1">
      <w:pPr>
        <w:ind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Достижение показателя «Количество реализованных требований Стандарта развития конкуренции в муниципальном образовании Московской области 5 единиц к концу 2023 году.</w:t>
      </w:r>
    </w:p>
    <w:p w:rsidR="00AD6ADC" w:rsidRPr="001A7C8B" w:rsidRDefault="00AD6ADC" w:rsidP="00001BA1">
      <w:pPr>
        <w:pStyle w:val="ConsPlusNormal"/>
        <w:ind w:firstLine="709"/>
        <w:jc w:val="both"/>
        <w:rPr>
          <w:sz w:val="24"/>
          <w:szCs w:val="24"/>
        </w:rPr>
      </w:pPr>
      <w:r w:rsidRPr="001A7C8B">
        <w:rPr>
          <w:sz w:val="24"/>
          <w:szCs w:val="24"/>
        </w:rPr>
        <w:t xml:space="preserve">Подпрограмма </w:t>
      </w:r>
      <w:r w:rsidRPr="001A7C8B">
        <w:rPr>
          <w:sz w:val="24"/>
          <w:szCs w:val="24"/>
          <w:lang w:val="en-US"/>
        </w:rPr>
        <w:t>II</w:t>
      </w:r>
      <w:r w:rsidRPr="001A7C8B">
        <w:rPr>
          <w:sz w:val="24"/>
          <w:szCs w:val="24"/>
        </w:rPr>
        <w:t xml:space="preserve"> направлена на оценку, выявление слабых сторон в конкурентной среде экономики Городского округа Бронницы Московской области, а также на формирование с применением программно-целевого метода перечня мероприятий по развитию конкуренции в отраслях экономики Городского округа Бронницы Московской области. </w:t>
      </w:r>
    </w:p>
    <w:p w:rsidR="00AD6ADC" w:rsidRPr="001A7C8B" w:rsidRDefault="00AD6ADC" w:rsidP="00001BA1">
      <w:pPr>
        <w:pStyle w:val="ConsPlusNormal"/>
        <w:ind w:firstLine="709"/>
        <w:jc w:val="both"/>
        <w:rPr>
          <w:sz w:val="24"/>
          <w:szCs w:val="24"/>
        </w:rPr>
      </w:pPr>
      <w:r w:rsidRPr="001A7C8B">
        <w:rPr>
          <w:sz w:val="24"/>
          <w:szCs w:val="24"/>
        </w:rPr>
        <w:t xml:space="preserve">Развитие конкуренции является одной из актуальных задач развития экономики в Городском округе Бронницы Московской области. Деятельность, направленная на развитие конкуренции носит долговременный характер, что обусловлено необходимостью формирования механизмов развития конкуренции в Городском округе Бронницы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социально-экономического развития Городского округа Бронницы Московской области. </w:t>
      </w:r>
    </w:p>
    <w:p w:rsidR="000156F4" w:rsidRPr="001A7C8B" w:rsidRDefault="000156F4" w:rsidP="00001B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К 2027 году вырастет средняя обеспеченность жителей городского округа Бронницы площадью торговых объектов, посадочными местами на объектах общественного питания и рабочими местами на объектах бытовых услуг. </w:t>
      </w:r>
    </w:p>
    <w:p w:rsidR="000156F4" w:rsidRPr="001A7C8B" w:rsidRDefault="000156F4" w:rsidP="00001B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Повышение территориальной доступности товаров для потребителей городского округа Бронницы  будет достигнуто также за счет: </w:t>
      </w:r>
    </w:p>
    <w:p w:rsidR="000156F4" w:rsidRPr="001A7C8B" w:rsidRDefault="000156F4" w:rsidP="00001B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роста объемов выездной торговли организаций;</w:t>
      </w:r>
    </w:p>
    <w:p w:rsidR="000156F4" w:rsidRPr="001A7C8B" w:rsidRDefault="000156F4" w:rsidP="00001B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сохранения и упорядочения размещения нестационарных торговых объектов в городском округе Бронницы. </w:t>
      </w:r>
    </w:p>
    <w:p w:rsidR="00692FB7" w:rsidRPr="001A7C8B" w:rsidRDefault="00692FB7" w:rsidP="00001B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 xml:space="preserve">Повышение ценовой доступности товаров и услуг для социально незащищённых категорий граждан будет достигнуто, в том числе, за счет прироста количества социально ориентированных предприятий торговли, общественного питания, увеличения количества сетевых магазинов эконом-класса, сохранения и развития рыночной </w:t>
      </w:r>
      <w:r w:rsidR="000156F4" w:rsidRPr="001A7C8B">
        <w:rPr>
          <w:rFonts w:ascii="Arial" w:hAnsi="Arial" w:cs="Arial"/>
        </w:rPr>
        <w:t>и</w:t>
      </w:r>
      <w:r w:rsidRPr="001A7C8B">
        <w:rPr>
          <w:rFonts w:ascii="Arial" w:hAnsi="Arial" w:cs="Arial"/>
        </w:rPr>
        <w:t xml:space="preserve"> ярмарочной торговли. На территории городского округа Бронницы планируется организовать специализированную тематическую ярмарочную торговлю, приуроченную к определенным временам года и праздникам.</w:t>
      </w:r>
    </w:p>
    <w:p w:rsidR="00692FB7" w:rsidRPr="001A7C8B" w:rsidRDefault="00692FB7" w:rsidP="00001BA1">
      <w:pPr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Реализация программных мероприятий к 2027 году позволит обеспечить:</w:t>
      </w:r>
    </w:p>
    <w:p w:rsidR="00692FB7" w:rsidRPr="001A7C8B" w:rsidRDefault="00692FB7" w:rsidP="00001BA1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ежегодный прирост торговых площадей в сфере розничной торговли;</w:t>
      </w:r>
    </w:p>
    <w:p w:rsidR="00692FB7" w:rsidRPr="001A7C8B" w:rsidRDefault="00692FB7" w:rsidP="00001BA1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ежегодное увеличение количества объектов общественного питания и прирост посадочных мест;</w:t>
      </w:r>
    </w:p>
    <w:p w:rsidR="00692FB7" w:rsidRPr="001A7C8B" w:rsidRDefault="00692FB7" w:rsidP="00001BA1">
      <w:pPr>
        <w:tabs>
          <w:tab w:val="left" w:pos="284"/>
        </w:tabs>
        <w:ind w:firstLine="709"/>
        <w:contextualSpacing/>
        <w:rPr>
          <w:rFonts w:ascii="Arial" w:hAnsi="Arial" w:cs="Arial"/>
        </w:rPr>
      </w:pPr>
      <w:r w:rsidRPr="001A7C8B">
        <w:rPr>
          <w:rFonts w:ascii="Arial" w:hAnsi="Arial" w:cs="Arial"/>
        </w:rPr>
        <w:t>ежегодное увеличение количества объектов бытового обслуживания и прирост рабочих мест;</w:t>
      </w:r>
    </w:p>
    <w:p w:rsidR="00692FB7" w:rsidRPr="001A7C8B" w:rsidRDefault="00692FB7" w:rsidP="00001BA1">
      <w:pPr>
        <w:pStyle w:val="a3"/>
        <w:ind w:left="0"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темп роста отгруженных товаров собственного производства, выполненных работ и услуг собственными силами по промышленным видам деятельности;</w:t>
      </w:r>
    </w:p>
    <w:p w:rsidR="00692FB7" w:rsidRPr="001A7C8B" w:rsidRDefault="00692FB7" w:rsidP="00001BA1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</w:rPr>
        <w:t>увеличение объема платных услуг населению;</w:t>
      </w:r>
    </w:p>
    <w:p w:rsidR="00692FB7" w:rsidRPr="001A7C8B" w:rsidRDefault="00692FB7" w:rsidP="00001BA1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</w:rPr>
        <w:lastRenderedPageBreak/>
        <w:t>рост прибыли;</w:t>
      </w:r>
    </w:p>
    <w:p w:rsidR="00692FB7" w:rsidRPr="001A7C8B" w:rsidRDefault="00692FB7" w:rsidP="00001BA1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</w:rPr>
        <w:t>увеличение объема оборота розничной торговли;</w:t>
      </w:r>
    </w:p>
    <w:p w:rsidR="00692FB7" w:rsidRPr="001A7C8B" w:rsidRDefault="00692FB7" w:rsidP="00001BA1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</w:rPr>
        <w:t>рост заработной платы;</w:t>
      </w:r>
    </w:p>
    <w:p w:rsidR="00692FB7" w:rsidRPr="001A7C8B" w:rsidRDefault="00692FB7" w:rsidP="00001BA1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1A7C8B">
        <w:rPr>
          <w:rFonts w:ascii="Arial" w:hAnsi="Arial" w:cs="Arial"/>
        </w:rPr>
        <w:t>увеличение объема инвестиций в основной капитал;</w:t>
      </w:r>
    </w:p>
    <w:p w:rsidR="00692FB7" w:rsidRPr="001A7C8B" w:rsidRDefault="00692FB7" w:rsidP="00001BA1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  <w:bCs/>
        </w:rPr>
      </w:pPr>
      <w:r w:rsidRPr="001A7C8B">
        <w:rPr>
          <w:rFonts w:ascii="Arial" w:hAnsi="Arial" w:cs="Arial"/>
          <w:bCs/>
        </w:rPr>
        <w:t>создание и модернизацию высокопроизводительных рабочих мест.</w:t>
      </w:r>
    </w:p>
    <w:p w:rsidR="00FB1047" w:rsidRPr="001A7C8B" w:rsidRDefault="00FB1047" w:rsidP="0000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CA354D" w:rsidRPr="001A7C8B" w:rsidRDefault="00CA354D" w:rsidP="00001BA1">
      <w:pPr>
        <w:pStyle w:val="ConsPlusNormal"/>
        <w:numPr>
          <w:ilvl w:val="0"/>
          <w:numId w:val="1"/>
        </w:numPr>
        <w:ind w:firstLine="0"/>
        <w:jc w:val="center"/>
        <w:rPr>
          <w:sz w:val="24"/>
          <w:szCs w:val="24"/>
        </w:rPr>
      </w:pPr>
      <w:r w:rsidRPr="001A7C8B">
        <w:rPr>
          <w:sz w:val="24"/>
          <w:szCs w:val="24"/>
        </w:rPr>
        <w:t xml:space="preserve">Целевые показатели муниципальной программы </w:t>
      </w:r>
    </w:p>
    <w:p w:rsidR="00E36E9C" w:rsidRPr="001A7C8B" w:rsidRDefault="00E36E9C" w:rsidP="00001BA1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060"/>
        <w:gridCol w:w="1823"/>
        <w:gridCol w:w="944"/>
        <w:gridCol w:w="992"/>
        <w:gridCol w:w="992"/>
        <w:gridCol w:w="993"/>
        <w:gridCol w:w="992"/>
        <w:gridCol w:w="1701"/>
        <w:gridCol w:w="1843"/>
      </w:tblGrid>
      <w:tr w:rsidR="00E36E9C" w:rsidRPr="001A7C8B" w:rsidTr="005313C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B12605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Планируемое значение по годам реализации</w:t>
            </w:r>
            <w:r w:rsidR="00B12605" w:rsidRPr="001A7C8B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Номер подпрограммы, основного мероприятия, мероприятий, оказывающих влияние на достижение показателя (Х.УУ.ZZ)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righ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65" w:right="-13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Подпрограмма 1 «Инвестиции»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9C" w:rsidRPr="001A7C8B" w:rsidRDefault="00E36E9C" w:rsidP="00001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44120" w:rsidRPr="001A7C8B" w:rsidTr="005313C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20" w:rsidRPr="001A7C8B" w:rsidRDefault="00A44120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20" w:rsidRPr="001A7C8B" w:rsidRDefault="00A44120" w:rsidP="00001BA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Цель - Достижение устойчивых темпов экономического роста, обеспечивающих повышение уровня жизни жителей в городском округе Бронницы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20" w:rsidRPr="001A7C8B" w:rsidRDefault="00A44120" w:rsidP="00001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iCs/>
                <w:sz w:val="20"/>
                <w:szCs w:val="20"/>
              </w:rPr>
            </w:pPr>
            <w:r w:rsidRPr="001A7C8B">
              <w:rPr>
                <w:rFonts w:ascii="Arial" w:eastAsia="SimSun" w:hAnsi="Arial" w:cs="Arial"/>
                <w:iCs/>
                <w:sz w:val="20"/>
                <w:szCs w:val="20"/>
              </w:rPr>
              <w:t>111,8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Отдел 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12605" w:rsidRPr="001A7C8B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02.01</w:t>
            </w:r>
          </w:p>
          <w:p w:rsidR="00E36E9C" w:rsidRPr="001A7C8B" w:rsidRDefault="00E36E9C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pStyle w:val="ConsPlusNormal"/>
              <w:ind w:left="-108" w:right="-108" w:firstLine="0"/>
            </w:pPr>
            <w:r w:rsidRPr="001A7C8B">
              <w:t>Показатель:</w:t>
            </w:r>
          </w:p>
          <w:p w:rsidR="00E36E9C" w:rsidRPr="001A7C8B" w:rsidRDefault="00E36E9C" w:rsidP="00001BA1">
            <w:pPr>
              <w:pStyle w:val="ConsPlusNormal"/>
              <w:ind w:left="-108" w:right="-108" w:firstLine="33"/>
            </w:pPr>
            <w:r w:rsidRPr="001A7C8B">
              <w:t>Количество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7C8B">
              <w:rPr>
                <w:rFonts w:ascii="Arial" w:eastAsia="SimSun" w:hAnsi="Arial" w:cs="Arial"/>
                <w:sz w:val="20"/>
                <w:szCs w:val="20"/>
              </w:rPr>
              <w:t>411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Отдел 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12605" w:rsidRPr="001A7C8B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03.01</w:t>
            </w:r>
            <w:r w:rsidR="00B97B39" w:rsidRPr="001A7C8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12605" w:rsidRPr="001A7C8B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05.01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Показатель: </w:t>
            </w:r>
          </w:p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приоритетны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7C8B">
              <w:rPr>
                <w:rFonts w:ascii="Arial" w:eastAsia="SimSun" w:hAnsi="Arial" w:cs="Arial"/>
                <w:sz w:val="20"/>
                <w:szCs w:val="20"/>
              </w:rPr>
              <w:t>84,08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0</w:t>
            </w:r>
            <w:r w:rsidR="00B12605" w:rsidRPr="001A7C8B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08.01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конкуренции»</w:t>
            </w:r>
          </w:p>
        </w:tc>
      </w:tr>
      <w:tr w:rsidR="00A44120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20" w:rsidRPr="001A7C8B" w:rsidRDefault="00A44120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120" w:rsidRPr="001A7C8B" w:rsidRDefault="00A44120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Цель - Достижение устойчивых темпов экономического роста, обеспечивающих повышение уровня жизни жителей в городском округе Бронницы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HAnsi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left="-54" w:right="-40" w:firstLine="78"/>
              <w:jc w:val="center"/>
            </w:pPr>
            <w:r w:rsidRPr="001A7C8B">
              <w:t>единиц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rPr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E9C" w:rsidRPr="001A7C8B" w:rsidRDefault="00E36E9C" w:rsidP="00001BA1">
            <w:pPr>
              <w:pStyle w:val="ConsPlusNormal"/>
              <w:ind w:firstLine="78"/>
              <w:contextualSpacing/>
              <w:jc w:val="center"/>
            </w:pPr>
            <w:r w:rsidRPr="001A7C8B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B2142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>50.01,</w:t>
            </w: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 xml:space="preserve">50.02, </w:t>
            </w:r>
          </w:p>
          <w:p w:rsidR="006B2142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>50.03,</w:t>
            </w:r>
            <w:r w:rsidR="00B97B39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 xml:space="preserve">50.04, </w:t>
            </w:r>
          </w:p>
          <w:p w:rsidR="006B2142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>50.05,</w:t>
            </w:r>
            <w:r w:rsidR="00B97B39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 xml:space="preserve">50.06, </w:t>
            </w:r>
          </w:p>
          <w:p w:rsidR="00E36E9C" w:rsidRPr="001A7C8B" w:rsidRDefault="00483EF8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>52.01,</w:t>
            </w:r>
            <w:r w:rsidR="00B97B39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sz w:val="20"/>
                <w:szCs w:val="20"/>
              </w:rPr>
              <w:t>2.</w:t>
            </w:r>
            <w:r w:rsidR="00E36E9C" w:rsidRPr="001A7C8B">
              <w:rPr>
                <w:rFonts w:ascii="Arial" w:hAnsi="Arial" w:cs="Arial"/>
                <w:sz w:val="20"/>
                <w:szCs w:val="20"/>
              </w:rPr>
              <w:t>52.02.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«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Развитие малого и среднего предпринимательства</w:t>
            </w:r>
            <w:r w:rsidRPr="001A7C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44120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20" w:rsidRPr="001A7C8B" w:rsidRDefault="00A44120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120" w:rsidRPr="001A7C8B" w:rsidRDefault="00A44120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Цель - Достижение устойчивых темпов экономического роста, обеспечивающих повышение уровня жизни жителей в городском округе Бронницы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38,12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Отдел 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02.01,</w:t>
            </w:r>
            <w:r w:rsidR="00B97B39" w:rsidRPr="001A7C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02.03</w:t>
            </w: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E36E9C" w:rsidRPr="001A7C8B" w:rsidRDefault="00E36E9C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Число субъектов МСП в расчете на 10 тыс. человек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487,87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513,64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Отдел 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02.01,</w:t>
            </w:r>
            <w:r w:rsidR="00B97B39" w:rsidRPr="001A7C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02.03</w:t>
            </w:r>
          </w:p>
          <w:p w:rsidR="00E36E9C" w:rsidRPr="001A7C8B" w:rsidRDefault="00E36E9C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9C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9C" w:rsidRPr="001A7C8B" w:rsidRDefault="00E36E9C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E9C" w:rsidRPr="001A7C8B" w:rsidRDefault="00E36E9C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Отдел социально-экономического развития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36E9C" w:rsidRPr="001A7C8B" w:rsidRDefault="00483EF8" w:rsidP="00001B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 xml:space="preserve">02.01,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B2142" w:rsidRPr="001A7C8B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36E9C" w:rsidRPr="001A7C8B">
              <w:rPr>
                <w:rFonts w:ascii="Arial" w:hAnsi="Arial" w:cs="Arial"/>
                <w:bCs/>
                <w:sz w:val="20"/>
                <w:szCs w:val="20"/>
              </w:rPr>
              <w:t>02.03</w:t>
            </w:r>
          </w:p>
          <w:p w:rsidR="00E36E9C" w:rsidRPr="001A7C8B" w:rsidRDefault="00E36E9C" w:rsidP="00001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5BF" w:rsidRPr="001A7C8B" w:rsidTr="00332272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D51506" w:rsidRDefault="001565BF" w:rsidP="003B4219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D51506" w:rsidRDefault="001565BF" w:rsidP="003B4219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1565BF" w:rsidRPr="00D51506" w:rsidRDefault="001565BF" w:rsidP="003B4219">
            <w:pPr>
              <w:shd w:val="clear" w:color="auto" w:fill="FFFFFF" w:themeFill="background1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50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F" w:rsidRPr="00D51506" w:rsidRDefault="001565BF" w:rsidP="003B4219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D5150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Комитет по управлению имуществом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5BF" w:rsidRPr="00D51506" w:rsidRDefault="001565BF" w:rsidP="003B42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506">
              <w:rPr>
                <w:rFonts w:ascii="Arial" w:hAnsi="Arial" w:cs="Arial"/>
                <w:bCs/>
                <w:sz w:val="20"/>
                <w:szCs w:val="20"/>
              </w:rPr>
              <w:t>03.02.04</w:t>
            </w:r>
          </w:p>
          <w:p w:rsidR="001565BF" w:rsidRPr="00D51506" w:rsidRDefault="001565BF" w:rsidP="003B42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F" w:rsidRPr="001A7C8B" w:rsidRDefault="001565BF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1A7C8B" w:rsidRDefault="001565BF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потребительского рынка и услуг»</w:t>
            </w: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F" w:rsidRPr="001A7C8B" w:rsidRDefault="001565BF" w:rsidP="00001BA1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5BF" w:rsidRPr="001A7C8B" w:rsidRDefault="001565BF" w:rsidP="00001B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Цель - Повышение социально-экономической эффективности потребительского рынка и услуг на территории</w:t>
            </w: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городского округа Бронницы</w:t>
            </w: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кв. м/1000 человек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2559,4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Сектор потребительского рынка Администрации городского </w:t>
            </w: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04.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.01, 04.01.02, </w:t>
            </w:r>
          </w:p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04.01.04, 04.01.05,</w:t>
            </w:r>
          </w:p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04.01.06,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 xml:space="preserve">04.01.07, </w:t>
            </w:r>
          </w:p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04.01.08</w:t>
            </w: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пос. мест/1000 человек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77,14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65BF" w:rsidRPr="001A7C8B" w:rsidRDefault="001565BF" w:rsidP="00001BA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04.51.01</w:t>
            </w: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4.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раб. мест/1000 человек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24,05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04.52.01, 04.52.02</w:t>
            </w:r>
          </w:p>
        </w:tc>
      </w:tr>
      <w:tr w:rsidR="001565BF" w:rsidRPr="001A7C8B" w:rsidTr="005313CA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A7C8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Приоритетный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BF" w:rsidRPr="001A7C8B" w:rsidRDefault="001565BF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65BF" w:rsidRPr="001A7C8B" w:rsidRDefault="001565BF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04.53.01, 04.53.02</w:t>
            </w:r>
          </w:p>
        </w:tc>
      </w:tr>
    </w:tbl>
    <w:p w:rsidR="00E36E9C" w:rsidRPr="001A7C8B" w:rsidRDefault="00E36E9C" w:rsidP="00001BA1">
      <w:pPr>
        <w:pStyle w:val="ConsPlusNormal"/>
        <w:shd w:val="clear" w:color="auto" w:fill="FFFFFF" w:themeFill="background1"/>
        <w:jc w:val="both"/>
        <w:rPr>
          <w:sz w:val="24"/>
          <w:szCs w:val="24"/>
        </w:rPr>
      </w:pPr>
    </w:p>
    <w:p w:rsidR="00B3004A" w:rsidRPr="001A7C8B" w:rsidRDefault="00B3004A" w:rsidP="00001BA1">
      <w:pPr>
        <w:pStyle w:val="ConsPlusNonformat"/>
        <w:rPr>
          <w:rFonts w:ascii="Arial" w:hAnsi="Arial" w:cs="Arial"/>
          <w:i/>
          <w:sz w:val="24"/>
          <w:szCs w:val="24"/>
        </w:rPr>
      </w:pPr>
      <w:r w:rsidRPr="001A7C8B">
        <w:rPr>
          <w:rFonts w:ascii="Arial" w:hAnsi="Arial" w:cs="Arial"/>
          <w:sz w:val="24"/>
          <w:szCs w:val="24"/>
        </w:rPr>
        <w:t>4. Методика расчета значений целевых показателей муниципальной программы «Предпринимательство»</w:t>
      </w:r>
    </w:p>
    <w:p w:rsidR="00B3004A" w:rsidRPr="001A7C8B" w:rsidRDefault="00B3004A" w:rsidP="00001BA1">
      <w:pPr>
        <w:rPr>
          <w:rFonts w:ascii="Arial" w:hAnsi="Arial" w:cs="Arial"/>
        </w:rPr>
      </w:pPr>
    </w:p>
    <w:tbl>
      <w:tblPr>
        <w:tblW w:w="15167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08"/>
        <w:gridCol w:w="2073"/>
        <w:gridCol w:w="1471"/>
        <w:gridCol w:w="4961"/>
        <w:gridCol w:w="3120"/>
        <w:gridCol w:w="2834"/>
      </w:tblGrid>
      <w:tr w:rsidR="00B3004A" w:rsidRPr="001A7C8B" w:rsidTr="004B5506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3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-108" w:right="-108"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Порядок расчета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-108" w:right="-107"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B3004A" w:rsidRPr="001A7C8B" w:rsidTr="004B5506">
        <w:trPr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17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-108" w:right="-108"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-108" w:right="-107"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3004A" w:rsidRPr="001A7C8B" w:rsidTr="004B5506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4A" w:rsidRPr="001A7C8B" w:rsidRDefault="00B3004A" w:rsidP="00001BA1">
            <w:pPr>
              <w:widowControl w:val="0"/>
              <w:ind w:left="-108" w:right="-107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Подпрограмма 1 «Инвестиции»</w:t>
            </w:r>
          </w:p>
        </w:tc>
      </w:tr>
      <w:tr w:rsidR="008768C5" w:rsidRPr="001A7C8B" w:rsidTr="004B5506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Рассчитывается как отношение </w:t>
            </w: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Среднесписочная численность работников (без внешних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Ежеквартально, нарастающим итогом</w:t>
            </w:r>
          </w:p>
        </w:tc>
      </w:tr>
      <w:tr w:rsidR="00C92D09" w:rsidRPr="001A7C8B" w:rsidTr="004B5506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1A7C8B" w:rsidRDefault="00C92D09" w:rsidP="00C92D09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1A7C8B" w:rsidRDefault="00C92D09" w:rsidP="00C92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C92D09" w:rsidRPr="001A7C8B" w:rsidRDefault="00C92D09" w:rsidP="00C92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C92D09" w:rsidRDefault="00C92D09" w:rsidP="00C92D0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92D09">
              <w:rPr>
                <w:rFonts w:ascii="Arial" w:hAnsi="Arial" w:cs="Arial"/>
                <w:bCs/>
                <w:sz w:val="20"/>
                <w:szCs w:val="20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C92D09" w:rsidRDefault="00C92D09" w:rsidP="00C92D09">
            <w:pPr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92D09">
              <w:rPr>
                <w:rFonts w:ascii="Arial" w:hAnsi="Arial" w:cs="Arial"/>
                <w:bCs/>
                <w:sz w:val="20"/>
                <w:szCs w:val="20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C92D09" w:rsidRDefault="00C92D09" w:rsidP="00C92D09">
            <w:pPr>
              <w:shd w:val="clear" w:color="auto" w:fill="FFFFFF"/>
              <w:ind w:left="-108" w:right="-107"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92D09">
              <w:rPr>
                <w:rFonts w:ascii="Arial" w:hAnsi="Arial" w:cs="Arial"/>
                <w:bCs/>
                <w:sz w:val="20"/>
                <w:szCs w:val="20"/>
              </w:rPr>
              <w:t xml:space="preserve">Регламентные запросы - раздел (060) </w:t>
            </w:r>
            <w:hyperlink r:id="rId11" w:history="1">
              <w:r w:rsidRPr="00C92D09">
                <w:rPr>
                  <w:rFonts w:ascii="Arial" w:hAnsi="Arial" w:cs="Arial"/>
                  <w:bCs/>
                  <w:sz w:val="20"/>
                  <w:szCs w:val="20"/>
                </w:rPr>
                <w:t>Трудовые ресурсы, заработная плата и занятость населения</w:t>
              </w:r>
            </w:hyperlink>
            <w:r w:rsidRPr="00C92D09">
              <w:rPr>
                <w:rFonts w:ascii="Arial" w:hAnsi="Arial" w:cs="Arial"/>
                <w:bCs/>
                <w:sz w:val="20"/>
                <w:szCs w:val="20"/>
              </w:rPr>
              <w:t xml:space="preserve"> - (05100) Сведения о неполной занятости и движении работников (Форма № П-4(НЗ)).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9" w:rsidRPr="00C92D09" w:rsidRDefault="00C92D09" w:rsidP="00C92D0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92D09">
              <w:rPr>
                <w:rFonts w:ascii="Arial" w:hAnsi="Arial" w:cs="Arial"/>
                <w:bCs/>
                <w:sz w:val="20"/>
                <w:szCs w:val="20"/>
              </w:rPr>
              <w:t>Ежеквартально, нарастающим итогом</w:t>
            </w:r>
          </w:p>
        </w:tc>
      </w:tr>
      <w:tr w:rsidR="008768C5" w:rsidRPr="001A7C8B" w:rsidTr="004B5506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Идн = Ид / Чн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где,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Чн – численность населения городского округа на 01 января отчетного года.</w:t>
            </w:r>
          </w:p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5" w:rsidRPr="001A7C8B" w:rsidRDefault="008768C5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Ежеквартально, нарастающим итогом</w:t>
            </w:r>
          </w:p>
        </w:tc>
      </w:tr>
    </w:tbl>
    <w:p w:rsidR="00B3004A" w:rsidRPr="001A7C8B" w:rsidRDefault="00B3004A" w:rsidP="00001BA1">
      <w:pPr>
        <w:tabs>
          <w:tab w:val="left" w:pos="2940"/>
        </w:tabs>
        <w:rPr>
          <w:rFonts w:ascii="Arial" w:hAnsi="Arial" w:cs="Arial"/>
          <w:sz w:val="4"/>
          <w:szCs w:val="4"/>
        </w:rPr>
      </w:pPr>
    </w:p>
    <w:tbl>
      <w:tblPr>
        <w:tblW w:w="15167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08"/>
        <w:gridCol w:w="2073"/>
        <w:gridCol w:w="1471"/>
        <w:gridCol w:w="4819"/>
        <w:gridCol w:w="3120"/>
        <w:gridCol w:w="2976"/>
      </w:tblGrid>
      <w:tr w:rsidR="009A6631" w:rsidRPr="001A7C8B" w:rsidTr="00D00FB2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31" w:rsidRPr="001A7C8B" w:rsidRDefault="009A6631" w:rsidP="00001BA1">
            <w:pPr>
              <w:widowControl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31" w:rsidRPr="001A7C8B" w:rsidRDefault="009A6631" w:rsidP="00001BA1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конкуренции»</w:t>
            </w:r>
          </w:p>
        </w:tc>
      </w:tr>
      <w:tr w:rsidR="00F20562" w:rsidRPr="001A7C8B" w:rsidTr="00D00FB2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8768C5" w:rsidP="00001BA1">
            <w:pPr>
              <w:widowControl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F20562" w:rsidP="00001BA1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F20562" w:rsidRPr="001A7C8B" w:rsidRDefault="00F20562" w:rsidP="00001BA1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Индекс совокупной результативности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реализации мероприятий, направленных на развитие конкуренции (I), определяется по формуле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F20562" w:rsidP="00001BA1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F20562" w:rsidP="00001BA1">
            <w:pPr>
              <w:autoSpaceDE w:val="0"/>
              <w:autoSpaceDN w:val="0"/>
              <w:adjustRightInd w:val="0"/>
              <w:ind w:left="-108" w:right="-20" w:firstLine="175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I=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дм</m:t>
                        </m:r>
                      </m:e>
                    </m:nary>
                  </m:den>
                </m:f>
              </m:oMath>
            </m:oMathPara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∑дм – количество мероприятий подпрограммы II.</w:t>
            </w:r>
          </w:p>
          <w:p w:rsidR="00F20562" w:rsidRPr="001A7C8B" w:rsidRDefault="00F20562" w:rsidP="00001BA1">
            <w:pPr>
              <w:autoSpaceDE w:val="0"/>
              <w:autoSpaceDN w:val="0"/>
              <w:adjustRightInd w:val="0"/>
              <w:ind w:left="-108" w:right="-20" w:firstLine="175"/>
              <w:rPr>
                <w:rFonts w:ascii="Arial" w:hAnsi="Arial" w:cs="Arial"/>
                <w:sz w:val="20"/>
                <w:szCs w:val="20"/>
              </w:rPr>
            </w:pP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F20562" w:rsidRPr="001A7C8B" w:rsidRDefault="00F20562" w:rsidP="00001BA1">
            <w:pPr>
              <w:autoSpaceDE w:val="0"/>
              <w:autoSpaceDN w:val="0"/>
              <w:adjustRightInd w:val="0"/>
              <w:ind w:left="-108" w:right="-20" w:firstLine="175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Bn=</m:t>
                </m:r>
                <m:sSub>
                  <m:sSub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,</m:t>
                </m:r>
              </m:oMath>
            </m:oMathPara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случае если значение Bn отрицательное, то показатель приравнивается к нулю.</w:t>
            </w: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F20562" w:rsidRPr="001A7C8B" w:rsidRDefault="00F20562" w:rsidP="00001BA1">
            <w:pPr>
              <w:autoSpaceDE w:val="0"/>
              <w:autoSpaceDN w:val="0"/>
              <w:adjustRightInd w:val="0"/>
              <w:ind w:left="-108" w:right="-20" w:firstLine="175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Зотклон=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(РМ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факт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</m:den>
                </m:f>
              </m:oMath>
            </m:oMathPara>
          </w:p>
          <w:p w:rsidR="00F20562" w:rsidRPr="001A7C8B" w:rsidRDefault="00F20562" w:rsidP="00001BA1">
            <w:pPr>
              <w:pStyle w:val="a3"/>
              <w:tabs>
                <w:tab w:val="left" w:pos="567"/>
              </w:tabs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F20562" w:rsidRPr="001A7C8B" w:rsidRDefault="00F20562" w:rsidP="00001BA1">
            <w:pPr>
              <w:pStyle w:val="a3"/>
              <w:tabs>
                <w:tab w:val="left" w:pos="567"/>
              </w:tabs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РМфакт – фактическое значение результата n-го мероприятия;</w:t>
            </w:r>
          </w:p>
          <w:p w:rsidR="00F20562" w:rsidRPr="001A7C8B" w:rsidRDefault="00F20562" w:rsidP="00001BA1">
            <w:pPr>
              <w:pStyle w:val="a3"/>
              <w:tabs>
                <w:tab w:val="left" w:pos="567"/>
              </w:tabs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РМплан – плановое значение результата n-го мероприятия, определенное в Программе.</w:t>
            </w:r>
          </w:p>
          <w:p w:rsidR="00F20562" w:rsidRPr="001A7C8B" w:rsidRDefault="00F20562" w:rsidP="00001BA1">
            <w:pPr>
              <w:pStyle w:val="a3"/>
              <w:tabs>
                <w:tab w:val="left" w:pos="567"/>
              </w:tabs>
              <w:ind w:left="-108" w:right="-20"/>
              <w:rPr>
                <w:rFonts w:ascii="Arial" w:hAnsi="Arial" w:cs="Arial"/>
                <w:sz w:val="20"/>
                <w:szCs w:val="20"/>
              </w:rPr>
            </w:pPr>
          </w:p>
          <w:p w:rsidR="00F20562" w:rsidRPr="001A7C8B" w:rsidRDefault="00F20562" w:rsidP="00001BA1">
            <w:pPr>
              <w:ind w:left="-108" w:right="-2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Для мероприятий 2.50.01-50.02, 2.50.05 при оценке которых наилучшим значением результата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F20562" w:rsidRPr="001A7C8B" w:rsidRDefault="00F20562" w:rsidP="00001BA1">
            <w:pPr>
              <w:autoSpaceDE w:val="0"/>
              <w:autoSpaceDN w:val="0"/>
              <w:adjustRightInd w:val="0"/>
              <w:ind w:left="-108" w:right="-20" w:firstLine="175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Зотклон=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(РМ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факт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РМ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F20562" w:rsidP="00001BA1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62" w:rsidRPr="001A7C8B" w:rsidRDefault="00F20562" w:rsidP="00001BA1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0E0776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III</w:t>
            </w:r>
            <w:r w:rsidRPr="001A7C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подпрограмма «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Развитие малого и среднего предпринимательства</w:t>
            </w:r>
            <w:r w:rsidRPr="001A7C8B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</w:tr>
      <w:tr w:rsidR="000E0776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8768C5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0E0776" w:rsidRPr="001A7C8B" w:rsidRDefault="000E0776" w:rsidP="00001BA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мп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мп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w:br/>
                </m:r>
              </m:oMath>
            </m:oMathPara>
            <w:r w:rsidR="000E0776"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</m:e>
                </m:mr>
              </m:m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 w:firstLine="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Федеральное статистическое наблюдение по формам: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 w:firstLine="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 № П-4 «Сведения о численности и заработной плате работников»;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 w:firstLine="5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0E0776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8768C5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10000</m:t>
                </m:r>
              </m:oMath>
            </m:oMathPara>
          </w:p>
          <w:p w:rsidR="000E0776" w:rsidRPr="001A7C8B" w:rsidRDefault="000E0776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10000</m:t>
                    </m:r>
                  </m:e>
                </m:mr>
              </m:m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0E0776" w:rsidRPr="001A7C8B" w:rsidRDefault="000E0776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Чсмсп</m:t>
              </m:r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0E0776" w:rsidRPr="001A7C8B" w:rsidRDefault="000E0776" w:rsidP="00001BA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E0776" w:rsidRPr="001A7C8B" w:rsidRDefault="004B5506" w:rsidP="00001BA1">
            <w:pPr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Чнас</m:t>
              </m:r>
            </m:oMath>
            <w:r w:rsidR="000E0776" w:rsidRPr="001A7C8B">
              <w:rPr>
                <w:rFonts w:ascii="Arial" w:hAnsi="Arial" w:cs="Arial"/>
                <w:sz w:val="20"/>
                <w:szCs w:val="20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43216C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Ежеквартально, нарастающим итогом</w:t>
            </w:r>
          </w:p>
        </w:tc>
      </w:tr>
      <w:tr w:rsidR="000E0776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EF321D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76" w:rsidRPr="001A7C8B" w:rsidRDefault="000E0776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ежеквартальная</w:t>
            </w:r>
          </w:p>
        </w:tc>
      </w:tr>
      <w:tr w:rsidR="00C47A43" w:rsidRPr="001A7C8B" w:rsidTr="00D131D9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D51506" w:rsidRDefault="00616DD1" w:rsidP="003B4219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Показатель:</w:t>
            </w: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</w:t>
            </w:r>
            <w:r w:rsidRPr="00D51506">
              <w:rPr>
                <w:rFonts w:ascii="Arial" w:hAnsi="Arial" w:cs="Arial"/>
                <w:sz w:val="20"/>
                <w:szCs w:val="20"/>
              </w:rPr>
              <w:lastRenderedPageBreak/>
              <w:t>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Ко = Е</w:t>
            </w:r>
            <w:r w:rsidRPr="00D51506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51506">
              <w:rPr>
                <w:rFonts w:ascii="Arial" w:hAnsi="Arial" w:cs="Arial"/>
                <w:sz w:val="20"/>
                <w:szCs w:val="20"/>
              </w:rPr>
              <w:t xml:space="preserve"> +Е</w:t>
            </w:r>
            <w:r w:rsidRPr="00D5150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51506">
              <w:rPr>
                <w:rFonts w:ascii="Arial" w:hAnsi="Arial" w:cs="Arial"/>
                <w:sz w:val="20"/>
                <w:szCs w:val="20"/>
              </w:rPr>
              <w:t xml:space="preserve"> +Е</w:t>
            </w:r>
            <w:r w:rsidRPr="00D5150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 xml:space="preserve">Е – Объект недвижимого имущества, предоставленный 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D51506" w:rsidRDefault="00C47A43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:rsidR="00C47A43" w:rsidRPr="00D51506" w:rsidRDefault="00C47A43" w:rsidP="003B4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D51506" w:rsidRDefault="00C47A43" w:rsidP="003B4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ежеквартальная</w:t>
            </w:r>
          </w:p>
        </w:tc>
      </w:tr>
      <w:tr w:rsidR="00C47A43" w:rsidRPr="001A7C8B" w:rsidTr="00E468A2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потребительского рынка и услуг»</w:t>
            </w:r>
          </w:p>
        </w:tc>
      </w:tr>
      <w:tr w:rsidR="00C47A43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616DD1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кв. м/ на 1 000 жителей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Оторг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= 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  <w:lang w:val="en-US"/>
                    </w:rPr>
                    <m:t>S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1 000 , </m:t>
              </m:r>
            </m:oMath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t>Оторг </w:t>
            </w: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noBreakHyphen/>
              <w:t> </w:t>
            </w: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площадью торговых объектов в отчетном периоде;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  <w:lang w:val="en-US"/>
              </w:rPr>
              <w:t>S</w:t>
            </w: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t>торг </w:t>
            </w: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noBreakHyphen/>
              <w:t> </w:t>
            </w:r>
            <w:r w:rsidRPr="001A7C8B">
              <w:rPr>
                <w:rFonts w:ascii="Arial" w:hAnsi="Arial" w:cs="Arial"/>
                <w:sz w:val="20"/>
                <w:szCs w:val="20"/>
              </w:rPr>
              <w:t>площадь торговых объектов предприятий розничной торговли в отчетном периоде, кв.м;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t>Чсред </w:t>
            </w:r>
            <w:r w:rsidRPr="001A7C8B">
              <w:rPr>
                <w:rFonts w:ascii="Arial" w:eastAsiaTheme="minorEastAsia" w:hAnsi="Arial" w:cs="Arial"/>
                <w:iCs/>
                <w:sz w:val="20"/>
                <w:szCs w:val="20"/>
              </w:rPr>
              <w:noBreakHyphen/>
              <w:t> </w:t>
            </w:r>
            <w:r w:rsidRPr="001A7C8B">
              <w:rPr>
                <w:rFonts w:ascii="Arial" w:hAnsi="Arial" w:cs="Arial"/>
                <w:sz w:val="20"/>
                <w:szCs w:val="20"/>
              </w:rPr>
              <w:t>среднегодовая численность постоянного населения в муниципальном образовании, человек.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C47A43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616DD1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посадочных мест/ на 1 000 жителей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Ооп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= 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1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 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000 , </m:t>
              </m:r>
            </m:oMath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Ооп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Кмп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Чсред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C47A43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616DD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рабочих мест/ на 1 000 жителей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Обу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 1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000 ,</m:t>
                </m:r>
              </m:oMath>
            </m:oMathPara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Обу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Крм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Чсред </w:t>
            </w:r>
            <w:r w:rsidRPr="001A7C8B">
              <w:rPr>
                <w:rFonts w:ascii="Arial" w:hAnsi="Arial" w:cs="Arial"/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C47A43" w:rsidRPr="001A7C8B" w:rsidTr="000C407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616DD1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  <m:r>
                <w:rPr>
                  <w:rFonts w:ascii="Cambria Math" w:hAnsi="Arial" w:cs="Arial"/>
                  <w:sz w:val="20"/>
                  <w:szCs w:val="20"/>
                </w:rPr>
                <m:t>зпп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Ообщий</m:t>
                  </m:r>
                </m:den>
              </m:f>
            </m:oMath>
            <w:r w:rsidRPr="001A7C8B">
              <w:rPr>
                <w:rFonts w:ascii="Arial" w:hAnsi="Arial" w:cs="Arial"/>
                <w:sz w:val="20"/>
                <w:szCs w:val="20"/>
              </w:rPr>
              <w:t xml:space="preserve">,*100%, где 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A7C8B">
              <w:rPr>
                <w:rFonts w:ascii="Arial" w:hAnsi="Arial" w:cs="Arial"/>
                <w:sz w:val="20"/>
                <w:szCs w:val="20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A43" w:rsidRPr="001A7C8B" w:rsidRDefault="00C47A43" w:rsidP="00001BA1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7C8B">
              <w:rPr>
                <w:rFonts w:ascii="Arial" w:eastAsia="Calibri" w:hAnsi="Arial" w:cs="Arial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43" w:rsidRPr="001A7C8B" w:rsidRDefault="00C47A43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</w:tbl>
    <w:p w:rsidR="00EE1A86" w:rsidRPr="001A7C8B" w:rsidRDefault="00EE1A86" w:rsidP="00001BA1">
      <w:pPr>
        <w:tabs>
          <w:tab w:val="left" w:pos="2940"/>
        </w:tabs>
        <w:rPr>
          <w:rFonts w:ascii="Arial" w:hAnsi="Arial" w:cs="Arial"/>
        </w:rPr>
      </w:pPr>
    </w:p>
    <w:p w:rsidR="00651190" w:rsidRPr="001A7C8B" w:rsidRDefault="00651190" w:rsidP="00001BA1">
      <w:pPr>
        <w:pStyle w:val="ConsPlusNormal"/>
        <w:ind w:firstLine="540"/>
        <w:jc w:val="both"/>
        <w:rPr>
          <w:sz w:val="24"/>
          <w:szCs w:val="24"/>
        </w:rPr>
      </w:pPr>
      <w:r w:rsidRPr="001A7C8B">
        <w:rPr>
          <w:sz w:val="24"/>
          <w:szCs w:val="24"/>
        </w:rPr>
        <w:t>5</w:t>
      </w:r>
      <w:r w:rsidR="00CC5F6E" w:rsidRPr="001A7C8B">
        <w:rPr>
          <w:sz w:val="24"/>
          <w:szCs w:val="24"/>
        </w:rPr>
        <w:t>.</w:t>
      </w:r>
      <w:r w:rsidRPr="001A7C8B">
        <w:rPr>
          <w:sz w:val="24"/>
          <w:szCs w:val="24"/>
        </w:rPr>
        <w:t xml:space="preserve"> Методика определения результатов </w:t>
      </w:r>
      <w:r w:rsidR="00966266" w:rsidRPr="001A7C8B">
        <w:rPr>
          <w:sz w:val="24"/>
          <w:szCs w:val="24"/>
        </w:rPr>
        <w:t xml:space="preserve">выполнения мероприятий </w:t>
      </w:r>
      <w:r w:rsidRPr="001A7C8B">
        <w:rPr>
          <w:sz w:val="24"/>
          <w:szCs w:val="24"/>
        </w:rPr>
        <w:t>муниципальной программы.</w:t>
      </w:r>
    </w:p>
    <w:p w:rsidR="00B3004A" w:rsidRPr="001A7C8B" w:rsidRDefault="00B3004A" w:rsidP="00001BA1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</w:p>
    <w:tbl>
      <w:tblPr>
        <w:tblStyle w:val="aff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1"/>
        <w:gridCol w:w="1559"/>
        <w:gridCol w:w="1985"/>
        <w:gridCol w:w="1418"/>
        <w:gridCol w:w="5953"/>
      </w:tblGrid>
      <w:tr w:rsidR="00C4427B" w:rsidRPr="001A7C8B" w:rsidTr="004B5506">
        <w:trPr>
          <w:trHeight w:val="20"/>
        </w:trPr>
        <w:tc>
          <w:tcPr>
            <w:tcW w:w="710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№ подпрограммы ХХ</w:t>
            </w:r>
          </w:p>
        </w:tc>
        <w:tc>
          <w:tcPr>
            <w:tcW w:w="1701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№ основного мероприятия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№ мероприятия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ZZ</w:t>
            </w:r>
          </w:p>
        </w:tc>
        <w:tc>
          <w:tcPr>
            <w:tcW w:w="1985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7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418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Порядок определения значений</w:t>
            </w:r>
          </w:p>
        </w:tc>
      </w:tr>
      <w:tr w:rsidR="00C4427B" w:rsidRPr="001A7C8B" w:rsidTr="004B5506">
        <w:trPr>
          <w:trHeight w:val="20"/>
        </w:trPr>
        <w:tc>
          <w:tcPr>
            <w:tcW w:w="710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7" w:right="-10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4427B" w:rsidRPr="001A7C8B" w:rsidRDefault="00C4427B" w:rsidP="00001BA1">
            <w:pPr>
              <w:widowControl w:val="0"/>
              <w:autoSpaceDE w:val="0"/>
              <w:autoSpaceDN w:val="0"/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343E2" w:rsidRPr="001A7C8B" w:rsidTr="004B5506">
        <w:trPr>
          <w:trHeight w:val="20"/>
        </w:trPr>
        <w:tc>
          <w:tcPr>
            <w:tcW w:w="710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8" w:type="dxa"/>
            <w:gridSpan w:val="6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Подпрограмма 1 «Инвестиции»</w:t>
            </w:r>
          </w:p>
        </w:tc>
      </w:tr>
      <w:tr w:rsidR="00E343E2" w:rsidRPr="001A7C8B" w:rsidTr="004B5506">
        <w:trPr>
          <w:trHeight w:val="20"/>
        </w:trPr>
        <w:tc>
          <w:tcPr>
            <w:tcW w:w="710" w:type="dxa"/>
          </w:tcPr>
          <w:p w:rsidR="00E343E2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Увеличение среднемесячной заработной платы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5953" w:type="dxa"/>
          </w:tcPr>
          <w:p w:rsidR="00E343E2" w:rsidRPr="001A7C8B" w:rsidRDefault="00E343E2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Рассчитывается как отношение </w:t>
            </w: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</w:t>
            </w: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предшествующего. </w:t>
            </w:r>
            <w:r w:rsidRPr="001A7C8B">
              <w:rPr>
                <w:rFonts w:ascii="Arial" w:hAnsi="Arial" w:cs="Arial"/>
                <w:bCs/>
                <w:sz w:val="20"/>
                <w:szCs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483EF8" w:rsidRPr="001A7C8B" w:rsidTr="004B5506">
        <w:trPr>
          <w:trHeight w:val="20"/>
        </w:trPr>
        <w:tc>
          <w:tcPr>
            <w:tcW w:w="710" w:type="dxa"/>
          </w:tcPr>
          <w:p w:rsidR="00483EF8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483EF8" w:rsidRPr="001A7C8B" w:rsidRDefault="00483EF8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83EF8" w:rsidRPr="001A7C8B" w:rsidRDefault="00483EF8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483EF8" w:rsidRPr="001A7C8B" w:rsidRDefault="00483EF8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483EF8" w:rsidRPr="001A7C8B" w:rsidRDefault="00483EF8" w:rsidP="00001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418" w:type="dxa"/>
          </w:tcPr>
          <w:p w:rsidR="00483EF8" w:rsidRPr="001A7C8B" w:rsidRDefault="00483EF8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созданных рабочих мест рассчитывается по формуле:</w:t>
            </w:r>
          </w:p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РМ = РМ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кр.ср.</w:t>
            </w:r>
            <w:r w:rsidRPr="001A7C8B">
              <w:rPr>
                <w:rFonts w:ascii="Arial" w:hAnsi="Arial" w:cs="Arial"/>
                <w:sz w:val="20"/>
                <w:szCs w:val="20"/>
              </w:rPr>
              <w:t>+ РМ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микро, где:</w:t>
            </w:r>
          </w:p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РМ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кр.ср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– количество созданных рабочих мест крупными и средними предприятиями на территории муниципального образования Московской области, ед.;</w:t>
            </w:r>
          </w:p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РМ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микро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– количество созданных рабочих мест микропредприятиями на территории муниципального образования Московской области, ед. </w:t>
            </w:r>
          </w:p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При прогнозировании показателя необходимо учитывать количество новых рабочих мест (по указанному кругу организаций), которые будут созданы в связи с реализацией инфраструктурного проекта и (или) инвестиционных проектов, в соответствии с паспортом проекта.</w:t>
            </w:r>
          </w:p>
          <w:p w:rsidR="00483EF8" w:rsidRPr="001A7C8B" w:rsidRDefault="00483EF8" w:rsidP="00001BA1">
            <w:pPr>
              <w:autoSpaceDE w:val="0"/>
              <w:autoSpaceDN w:val="0"/>
              <w:adjustRightInd w:val="0"/>
              <w:ind w:left="-108" w:right="-108" w:firstLine="175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Численность у вновь созданных МСП прогнозируется расчетным путем.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Идн = Ид / Чн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где,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Чн – численность населения городского округа на 01 января отчетного года.</w:t>
            </w:r>
          </w:p>
          <w:p w:rsidR="00EE1A86" w:rsidRPr="001A7C8B" w:rsidRDefault="00EE1A86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E1A86" w:rsidRPr="001A7C8B" w:rsidRDefault="00EE1A86" w:rsidP="00001B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8" w:type="dxa"/>
            <w:gridSpan w:val="6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7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конкуренции»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pStyle w:val="ConsPlusNormal"/>
              <w:ind w:left="-107" w:right="-109" w:firstLine="0"/>
              <w:contextualSpacing/>
              <w:rPr>
                <w:rFonts w:eastAsiaTheme="minorHAnsi"/>
                <w:lang w:eastAsia="en-US"/>
              </w:rPr>
            </w:pPr>
            <w:r w:rsidRPr="001A7C8B">
              <w:rPr>
                <w:rFonts w:eastAsiaTheme="minorHAnsi"/>
                <w:lang w:eastAsia="en-US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3025" cy="476250"/>
                  <wp:effectExtent l="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Единая информационная система в сфере закупок (ЕИС)</w:t>
            </w:r>
          </w:p>
          <w:p w:rsidR="00EE1A86" w:rsidRPr="001A7C8B" w:rsidRDefault="000D6C00" w:rsidP="001A7C8B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pStyle w:val="ConsPlusNormal"/>
              <w:ind w:left="-107" w:right="-109" w:firstLine="34"/>
              <w:contextualSpacing/>
              <w:rPr>
                <w:rFonts w:eastAsiaTheme="minorHAnsi"/>
                <w:lang w:eastAsia="en-US"/>
              </w:rPr>
            </w:pPr>
            <w:r w:rsidRPr="001A7C8B">
              <w:rPr>
                <w:rFonts w:eastAsiaTheme="minorHAnsi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476250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службу России (далее – ФАС России), Управление ФАС России по Московской области (далее – жалоб), процентов;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Единая информационная система в сфере закупок (ЕИС)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Государственная информационная система «Единая автоматизированная система управления закупками Московской области» (ЕАСУЗ).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pStyle w:val="ConsPlusNormal"/>
              <w:ind w:left="-107" w:right="-109" w:firstLine="34"/>
              <w:contextualSpacing/>
              <w:rPr>
                <w:rFonts w:eastAsiaTheme="minorHAnsi"/>
                <w:lang w:eastAsia="en-US"/>
              </w:rPr>
            </w:pPr>
            <w:r w:rsidRPr="001A7C8B">
              <w:rPr>
                <w:rFonts w:eastAsiaTheme="minorHAnsi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0" cy="504825"/>
                  <wp:effectExtent l="0" t="0" r="0" b="9525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Y – среднее количество участников состоявшихся закупок, единиц;</w:t>
            </w:r>
          </w:p>
          <w:p w:rsidR="000D6C00" w:rsidRPr="001A7C8B" w:rsidRDefault="001E2C47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–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</m:oMath>
            <w:r w:rsidR="000D6C00" w:rsidRPr="001A7C8B">
              <w:rPr>
                <w:rFonts w:ascii="Arial" w:hAnsi="Arial" w:cs="Arial"/>
                <w:sz w:val="20"/>
                <w:szCs w:val="20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признанных несостоявшимися в соответствии Федеральным законом, отмененных конкурентных закупок), единиц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Единая информационная система в сфере закупок (ЕИС)</w:t>
            </w:r>
          </w:p>
          <w:p w:rsidR="00EE1A86" w:rsidRPr="001A7C8B" w:rsidRDefault="000D6C00" w:rsidP="001A7C8B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pStyle w:val="ConsPlusNormal"/>
              <w:ind w:left="-107" w:right="-109" w:firstLine="34"/>
              <w:contextualSpacing/>
              <w:rPr>
                <w:rFonts w:eastAsiaTheme="minorHAnsi"/>
                <w:lang w:eastAsia="en-US"/>
              </w:rPr>
            </w:pPr>
            <w:r w:rsidRPr="001A7C8B">
              <w:rPr>
                <w:rFonts w:eastAsiaTheme="minorHAnsi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28800" cy="504825"/>
                  <wp:effectExtent l="0" t="0" r="0" b="9525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Оэдс – доля общей экономии денежных средств по результатам осуществления конкурентных закупок, процентов;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Эдс – экономия денежных средств по результатам осуществления конкурентных закупок, рублей;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Расчет Эдс осуществляется по следующей формуле: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03128" cy="212140"/>
                  <wp:effectExtent l="0" t="0" r="190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7C8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1A86" w:rsidRPr="001A7C8B" w:rsidRDefault="00EE1A86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случае, если в рамках осуществления закупки имело место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  <w:p w:rsidR="00EE1A86" w:rsidRPr="001A7C8B" w:rsidRDefault="000D6C00" w:rsidP="00EE1A86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Единая информационная система в сфере закупок (ЕИС) Государственная информационная система «Единая автоматизированная система управления закупками Московской области» (ЕАСУЗ).</w:t>
            </w:r>
          </w:p>
          <w:p w:rsidR="00EE1A86" w:rsidRPr="001A7C8B" w:rsidRDefault="00EE1A86" w:rsidP="00942944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2600" cy="504825"/>
                  <wp:effectExtent l="0" t="0" r="0" b="952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осуществлении которых применяются закрытые способы определения поставщиков (подрядчиков, исполнителей).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Единая информационная система в сфере закупок (ЕИС)</w:t>
            </w:r>
          </w:p>
          <w:p w:rsidR="00EE1A86" w:rsidRPr="001A7C8B" w:rsidRDefault="000D6C00" w:rsidP="001A7C8B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5" w:type="dxa"/>
          </w:tcPr>
          <w:p w:rsidR="000D6C00" w:rsidRPr="001A7C8B" w:rsidRDefault="00BD19F7" w:rsidP="00BD19F7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Достижение планового значения доли</w:t>
            </w:r>
            <w:r w:rsidR="000D6C00" w:rsidRPr="001A7C8B">
              <w:rPr>
                <w:rFonts w:ascii="Arial" w:hAnsi="Arial" w:cs="Arial"/>
                <w:sz w:val="20"/>
                <w:szCs w:val="20"/>
              </w:rPr>
              <w:t xml:space="preserve">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0451" cy="541325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0D6C00" w:rsidRPr="001A7C8B" w:rsidRDefault="001E2C47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–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</m:oMath>
            <w:r w:rsidR="000D6C00" w:rsidRPr="001A7C8B">
              <w:rPr>
                <w:rFonts w:ascii="Arial" w:hAnsi="Arial" w:cs="Arial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0D6C00" w:rsidRPr="001A7C8B" w:rsidRDefault="001E2C47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–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</m:oMath>
            <w:r w:rsidR="000D6C00" w:rsidRPr="001A7C8B">
              <w:rPr>
                <w:rFonts w:ascii="Arial" w:hAnsi="Arial" w:cs="Arial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Период расчета – календарный год.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Единая информационная система в сфере закупок (ЕИС)</w:t>
            </w:r>
          </w:p>
          <w:p w:rsidR="00EE1A86" w:rsidRPr="001A7C8B" w:rsidRDefault="000D6C00" w:rsidP="001A7C8B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52.01</w:t>
            </w:r>
          </w:p>
        </w:tc>
        <w:tc>
          <w:tcPr>
            <w:tcW w:w="1985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</w:t>
            </w:r>
            <w:r w:rsidR="005F4A39" w:rsidRPr="001A7C8B">
              <w:rPr>
                <w:rFonts w:ascii="Arial" w:hAnsi="Arial" w:cs="Arial"/>
                <w:sz w:val="20"/>
                <w:szCs w:val="20"/>
              </w:rPr>
              <w:t>стижение доли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530856"/>
                  <wp:effectExtent l="0" t="0" r="0" b="3175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A86" w:rsidRPr="001A7C8B" w:rsidRDefault="00EE1A86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D6C00" w:rsidRPr="001A7C8B" w:rsidRDefault="000D6C00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распоряжением Администрации городского округа Бронницы от 18.11.2022</w:t>
            </w:r>
            <w:r w:rsidRPr="001A7C8B">
              <w:rPr>
                <w:rFonts w:ascii="Arial" w:eastAsia="Calibri" w:hAnsi="Arial" w:cs="Arial"/>
                <w:sz w:val="20"/>
                <w:szCs w:val="20"/>
              </w:rPr>
              <w:t xml:space="preserve"> № 300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eastAsia="Calibri" w:hAnsi="Arial" w:cs="Arial"/>
                <w:sz w:val="20"/>
                <w:szCs w:val="20"/>
              </w:rPr>
              <w:t>р «</w:t>
            </w:r>
            <w:r w:rsidRPr="001A7C8B">
              <w:rPr>
                <w:rFonts w:ascii="Arial" w:hAnsi="Arial" w:cs="Arial"/>
                <w:sz w:val="20"/>
                <w:szCs w:val="20"/>
              </w:rPr>
              <w:t>Об утверждении Плана мероприятий («дорожной карты</w:t>
            </w:r>
            <w:r w:rsidRPr="001A7C8B">
              <w:rPr>
                <w:rFonts w:ascii="Arial" w:eastAsia="Calibri" w:hAnsi="Arial" w:cs="Arial"/>
                <w:sz w:val="20"/>
                <w:szCs w:val="20"/>
              </w:rPr>
              <w:t xml:space="preserve">») по содействию развитию конкуренции в городском округе </w:t>
            </w:r>
            <w:r w:rsidRPr="001A7C8B">
              <w:rPr>
                <w:rFonts w:ascii="Arial" w:hAnsi="Arial" w:cs="Arial"/>
                <w:sz w:val="20"/>
                <w:szCs w:val="20"/>
              </w:rPr>
              <w:t>Бронницы Московской  области  на 2023 – 2025 годы» (далее – ключевых показателей развития конкуренции на товарных рынках);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</w:tr>
      <w:tr w:rsidR="000D6C00" w:rsidRPr="001A7C8B" w:rsidTr="004B5506">
        <w:trPr>
          <w:trHeight w:val="20"/>
        </w:trPr>
        <w:tc>
          <w:tcPr>
            <w:tcW w:w="710" w:type="dxa"/>
          </w:tcPr>
          <w:p w:rsidR="000D6C00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F5DDD" w:rsidRPr="001A7C8B" w:rsidRDefault="005F5DDD" w:rsidP="001A7C8B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Сформированы материалы с анализом результатов опросов о состоянии и развитии конкуренции на товарных рынках </w:t>
            </w: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муниципального образования Московской области, единиц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953" w:type="dxa"/>
          </w:tcPr>
          <w:p w:rsidR="000D6C00" w:rsidRPr="001A7C8B" w:rsidRDefault="000D6C00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73EEB" w:rsidRPr="001A7C8B" w:rsidTr="004B5506">
        <w:trPr>
          <w:trHeight w:val="20"/>
        </w:trPr>
        <w:tc>
          <w:tcPr>
            <w:tcW w:w="710" w:type="dxa"/>
          </w:tcPr>
          <w:p w:rsidR="00873EEB" w:rsidRPr="001A7C8B" w:rsidRDefault="00873EEB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8" w:type="dxa"/>
            <w:gridSpan w:val="6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«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Развитие малого и среднего предпринимательства</w:t>
            </w:r>
            <w:r w:rsidRPr="001A7C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73EEB" w:rsidRPr="001A7C8B" w:rsidTr="004B5506">
        <w:trPr>
          <w:trHeight w:val="20"/>
        </w:trPr>
        <w:tc>
          <w:tcPr>
            <w:tcW w:w="710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3EEB" w:rsidRPr="001A7C8B" w:rsidRDefault="00F30F75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вновь созданных субъектов малого и среднего бизнеса, единиц</w:t>
            </w:r>
          </w:p>
          <w:p w:rsidR="00EE1A86" w:rsidRPr="001A7C8B" w:rsidRDefault="00EE1A86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873EEB" w:rsidRPr="001A7C8B" w:rsidRDefault="00F30F75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</w:tr>
      <w:tr w:rsidR="00F30F75" w:rsidRPr="001A7C8B" w:rsidTr="004B5506">
        <w:trPr>
          <w:trHeight w:val="20"/>
        </w:trPr>
        <w:tc>
          <w:tcPr>
            <w:tcW w:w="710" w:type="dxa"/>
          </w:tcPr>
          <w:p w:rsidR="00F30F75" w:rsidRPr="001A7C8B" w:rsidRDefault="00F30F75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F30F75" w:rsidRPr="001A7C8B" w:rsidRDefault="00F30F75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F30F75" w:rsidRPr="001A7C8B" w:rsidRDefault="00F30F75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F30F75" w:rsidRPr="001A7C8B" w:rsidRDefault="00F30F75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F30F75" w:rsidRPr="001A7C8B" w:rsidRDefault="00F30F75" w:rsidP="00001BA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F30F75" w:rsidRPr="001A7C8B" w:rsidRDefault="00F30F75" w:rsidP="00001BA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953" w:type="dxa"/>
          </w:tcPr>
          <w:p w:rsidR="00F30F75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мп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мп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w:br/>
                </m:r>
              </m:oMath>
            </m:oMathPara>
            <w:r w:rsidR="00F30F75" w:rsidRPr="001A7C8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F30F75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F30F75" w:rsidRPr="001A7C8B">
              <w:rPr>
                <w:rFonts w:ascii="Arial" w:hAnsi="Arial" w:cs="Arial"/>
                <w:sz w:val="20"/>
                <w:szCs w:val="20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F30F75" w:rsidRPr="001A7C8B" w:rsidRDefault="00F30F75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F30F75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F30F75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F30F75" w:rsidRPr="001A7C8B" w:rsidRDefault="00F30F75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F30F75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ср</m:t>
                    </m:r>
                  </m:e>
                </m:mr>
              </m:m>
            </m:oMath>
            <w:r w:rsidR="00F30F75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F30F75" w:rsidRPr="001A7C8B" w:rsidRDefault="00F30F75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F30F75" w:rsidRPr="001A7C8B" w:rsidRDefault="004B5506" w:rsidP="00001B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мп</m:t>
                    </m:r>
                  </m:e>
                </m:mr>
              </m:m>
            </m:oMath>
            <w:r w:rsidR="00F30F75" w:rsidRPr="001A7C8B">
              <w:rPr>
                <w:rFonts w:ascii="Arial" w:hAnsi="Arial" w:cs="Arial"/>
                <w:sz w:val="20"/>
                <w:szCs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6F0EBA" w:rsidRPr="001A7C8B" w:rsidRDefault="006F0EBA" w:rsidP="00F133C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F0EBA" w:rsidRPr="001A7C8B" w:rsidRDefault="006F0EBA" w:rsidP="00F133C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6F0EBA" w:rsidRPr="001A7C8B" w:rsidRDefault="006F0EBA" w:rsidP="00F133C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Число субъектов МСП в расчете на 10 тыс. человек населения, единиц</w:t>
            </w:r>
          </w:p>
          <w:p w:rsidR="006F0EBA" w:rsidRPr="001A7C8B" w:rsidRDefault="006F0EBA" w:rsidP="00001BA1">
            <w:pPr>
              <w:widowControl w:val="0"/>
              <w:autoSpaceDE w:val="0"/>
              <w:autoSpaceDN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8" w:type="dxa"/>
            <w:gridSpan w:val="6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«Развитие потребительского рынка и услуг»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Площадь торговых объектов предприятий розничной торговли</w:t>
            </w:r>
          </w:p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тыс. кв м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A7C8B">
              <w:rPr>
                <w:rFonts w:ascii="Arial" w:eastAsia="Calibri" w:hAnsi="Arial" w:cs="Arial"/>
                <w:sz w:val="20"/>
                <w:szCs w:val="20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A7C8B">
              <w:rPr>
                <w:rFonts w:ascii="Arial" w:eastAsia="Calibri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проведенных ярмарок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К=К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п</w:t>
            </w:r>
            <w:r w:rsidRPr="001A7C8B">
              <w:rPr>
                <w:rFonts w:ascii="Arial" w:hAnsi="Arial" w:cs="Arial"/>
                <w:sz w:val="20"/>
                <w:szCs w:val="20"/>
              </w:rPr>
              <w:t>+2%*К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б</w:t>
            </w:r>
            <w:r w:rsidRPr="001A7C8B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 – количество НТО в текущем году;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>п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– количество НТО в году, предшествовавшему отчетному году, единиц;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</w:t>
            </w:r>
            <w:r w:rsidRPr="001A7C8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б </w:t>
            </w:r>
            <w:r w:rsidRPr="001A7C8B">
              <w:rPr>
                <w:rFonts w:ascii="Arial" w:hAnsi="Arial" w:cs="Arial"/>
                <w:sz w:val="20"/>
                <w:szCs w:val="20"/>
              </w:rPr>
              <w:t>– количество НТО в базовом году (2022 год), единиц.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мероприятий,  проведенных за счет средств бюджета муниципального образования</w:t>
            </w:r>
          </w:p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мероприятий, проведенных на отчетную дату.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6F0EBA" w:rsidRPr="001A7C8B" w:rsidRDefault="006F0EBA" w:rsidP="00EE1A86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  <w:shd w:val="clear" w:color="auto" w:fill="auto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6F0EBA" w:rsidRPr="001A7C8B" w:rsidRDefault="006F0EBA" w:rsidP="001A7C8B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пос. мест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6F0EBA" w:rsidRPr="001A7C8B" w:rsidRDefault="006F0EBA" w:rsidP="001A7C8B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6F0EBA" w:rsidRPr="001A7C8B" w:rsidRDefault="006F0EBA" w:rsidP="001A7C8B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раб. мест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6F0EBA" w:rsidRPr="001A7C8B" w:rsidRDefault="006F0EBA" w:rsidP="00001BA1">
            <w:pPr>
              <w:widowControl w:val="0"/>
              <w:ind w:left="-108" w:right="-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6F0EBA" w:rsidRPr="001A7C8B" w:rsidRDefault="006F0EBA" w:rsidP="001A7C8B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5" w:type="dxa"/>
          </w:tcPr>
          <w:p w:rsidR="006F0EBA" w:rsidRPr="001A7C8B" w:rsidRDefault="006F0EBA" w:rsidP="001A7C8B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6F0EBA" w:rsidRPr="001A7C8B" w:rsidTr="004B5506">
        <w:trPr>
          <w:trHeight w:val="20"/>
        </w:trPr>
        <w:tc>
          <w:tcPr>
            <w:tcW w:w="710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F0EBA" w:rsidRPr="001A7C8B" w:rsidRDefault="006F0EBA" w:rsidP="00001BA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985" w:type="dxa"/>
          </w:tcPr>
          <w:p w:rsidR="006F0EBA" w:rsidRPr="001A7C8B" w:rsidRDefault="006F0EBA" w:rsidP="00001BA1">
            <w:pPr>
              <w:widowControl w:val="0"/>
              <w:ind w:left="-107" w:right="-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8" w:type="dxa"/>
          </w:tcPr>
          <w:p w:rsidR="006F0EBA" w:rsidRPr="001A7C8B" w:rsidRDefault="006F0EBA" w:rsidP="00001BA1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953" w:type="dxa"/>
          </w:tcPr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Общее количество обращений в суды по вопросам защиты прав потребителей на отчетную дату.</w:t>
            </w:r>
          </w:p>
          <w:p w:rsidR="006F0EBA" w:rsidRPr="001A7C8B" w:rsidRDefault="006F0EBA" w:rsidP="00001BA1">
            <w:pPr>
              <w:ind w:left="-108" w:right="-7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Результат считается нарастающим итогом.</w:t>
            </w:r>
          </w:p>
        </w:tc>
      </w:tr>
    </w:tbl>
    <w:p w:rsidR="00CA354D" w:rsidRPr="001A7C8B" w:rsidRDefault="00CA354D" w:rsidP="00001BA1">
      <w:pPr>
        <w:pStyle w:val="ConsPlusNormal"/>
        <w:shd w:val="clear" w:color="auto" w:fill="FFFFFF" w:themeFill="background1"/>
        <w:ind w:firstLine="539"/>
        <w:jc w:val="both"/>
        <w:rPr>
          <w:sz w:val="24"/>
          <w:szCs w:val="24"/>
        </w:rPr>
      </w:pPr>
    </w:p>
    <w:p w:rsidR="00C2394D" w:rsidRPr="001A7C8B" w:rsidRDefault="00CC5F6E" w:rsidP="00001BA1">
      <w:pPr>
        <w:pStyle w:val="ConsPlusNormal"/>
        <w:shd w:val="clear" w:color="auto" w:fill="FFFFFF" w:themeFill="background1"/>
        <w:ind w:firstLine="539"/>
        <w:jc w:val="center"/>
        <w:rPr>
          <w:sz w:val="24"/>
          <w:szCs w:val="24"/>
        </w:rPr>
      </w:pPr>
      <w:r w:rsidRPr="001A7C8B">
        <w:rPr>
          <w:sz w:val="24"/>
          <w:szCs w:val="24"/>
        </w:rPr>
        <w:t>6.</w:t>
      </w:r>
      <w:r w:rsidR="00C2394D" w:rsidRPr="001A7C8B">
        <w:rPr>
          <w:sz w:val="24"/>
          <w:szCs w:val="24"/>
        </w:rPr>
        <w:t xml:space="preserve"> </w:t>
      </w:r>
      <w:r w:rsidRPr="001A7C8B">
        <w:rPr>
          <w:sz w:val="24"/>
          <w:szCs w:val="24"/>
        </w:rPr>
        <w:t>П</w:t>
      </w:r>
      <w:r w:rsidR="00C2394D" w:rsidRPr="001A7C8B">
        <w:rPr>
          <w:sz w:val="24"/>
          <w:szCs w:val="24"/>
        </w:rPr>
        <w:t>еречень мероприятий подпрограммы</w:t>
      </w:r>
      <w:r w:rsidR="00B3320B" w:rsidRPr="001A7C8B">
        <w:rPr>
          <w:sz w:val="24"/>
          <w:szCs w:val="24"/>
        </w:rPr>
        <w:t xml:space="preserve"> </w:t>
      </w:r>
      <w:r w:rsidR="00B3320B" w:rsidRPr="001A7C8B">
        <w:rPr>
          <w:sz w:val="24"/>
          <w:szCs w:val="24"/>
          <w:lang w:val="en-US"/>
        </w:rPr>
        <w:t>I</w:t>
      </w:r>
      <w:r w:rsidR="00B3320B" w:rsidRPr="001A7C8B">
        <w:rPr>
          <w:rFonts w:eastAsiaTheme="minorEastAsia"/>
          <w:sz w:val="24"/>
          <w:szCs w:val="24"/>
        </w:rPr>
        <w:t xml:space="preserve"> «Инвестиции»</w:t>
      </w:r>
    </w:p>
    <w:p w:rsidR="00C2394D" w:rsidRPr="001A7C8B" w:rsidRDefault="00C2394D" w:rsidP="00001BA1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477"/>
        <w:gridCol w:w="1383"/>
        <w:gridCol w:w="1759"/>
        <w:gridCol w:w="1419"/>
        <w:gridCol w:w="675"/>
        <w:gridCol w:w="292"/>
        <w:gridCol w:w="331"/>
        <w:gridCol w:w="349"/>
        <w:gridCol w:w="368"/>
        <w:gridCol w:w="623"/>
        <w:gridCol w:w="656"/>
        <w:gridCol w:w="766"/>
        <w:gridCol w:w="757"/>
        <w:gridCol w:w="1963"/>
      </w:tblGrid>
      <w:tr w:rsidR="000003D3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Мероприятие подпрограммы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исполнения мероприятия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1585" w:type="pct"/>
            <w:gridSpan w:val="9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</w:tc>
        <w:tc>
          <w:tcPr>
            <w:tcW w:w="646" w:type="pct"/>
            <w:vMerge w:val="restar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Ответственный за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выполнение мероприятия</w:t>
            </w:r>
            <w:r w:rsidR="00EA7F9A" w:rsidRPr="001A7C8B">
              <w:rPr>
                <w:rFonts w:ascii="Arial" w:hAnsi="Arial" w:cs="Arial"/>
                <w:sz w:val="20"/>
                <w:szCs w:val="20"/>
              </w:rPr>
              <w:t xml:space="preserve"> подпрограммы</w:t>
            </w:r>
          </w:p>
        </w:tc>
      </w:tr>
      <w:tr w:rsidR="000003D3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52" w:type="pct"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46" w:type="pct"/>
            <w:vMerge/>
            <w:shd w:val="clear" w:color="auto" w:fill="auto"/>
            <w:hideMark/>
          </w:tcPr>
          <w:p w:rsidR="000003D3" w:rsidRPr="001A7C8B" w:rsidRDefault="000003D3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FC0" w:rsidRPr="001A7C8B" w:rsidTr="004B5506">
        <w:trPr>
          <w:trHeight w:val="20"/>
        </w:trPr>
        <w:tc>
          <w:tcPr>
            <w:tcW w:w="123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5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pct"/>
            <w:shd w:val="clear" w:color="auto" w:fill="auto"/>
          </w:tcPr>
          <w:p w:rsidR="00C2394D" w:rsidRPr="001A7C8B" w:rsidRDefault="00C2394D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0C223E" w:rsidRPr="001A7C8B" w:rsidRDefault="000C223E" w:rsidP="00001BA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02. </w:t>
            </w:r>
          </w:p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деятельности 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vAlign w:val="center"/>
            <w:hideMark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0C223E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0C223E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3E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0C223E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0C223E" w:rsidRPr="001A7C8B" w:rsidRDefault="000C223E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02.01. </w:t>
            </w:r>
          </w:p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46" w:type="pct"/>
            <w:vMerge w:val="restart"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05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222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102,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4B5EC1" w:rsidRPr="001A7C8B" w:rsidRDefault="004B5EC1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Основное мероприятие 05.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Организация работ по поддержке и развитию промышленного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потенциала на территории городских округов Московской области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федерального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4B5EC1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4B5EC1" w:rsidRPr="001A7C8B" w:rsidRDefault="004B5EC1" w:rsidP="00001BA1">
            <w:pPr>
              <w:pStyle w:val="ConsPlusNormal"/>
              <w:ind w:firstLine="0"/>
            </w:pPr>
            <w:r w:rsidRPr="001A7C8B">
              <w:t>Мероприятие 05.01.</w:t>
            </w:r>
          </w:p>
          <w:p w:rsidR="004B5EC1" w:rsidRPr="001A7C8B" w:rsidRDefault="004B5EC1" w:rsidP="00001BA1">
            <w:pPr>
              <w:pStyle w:val="ConsPlusNormal"/>
              <w:ind w:firstLine="0"/>
            </w:pPr>
            <w:r w:rsidRPr="001A7C8B">
              <w:t>Создание новых рабочих мест за счет проводимых мероприятий направленных на расширение имеющихся производств.</w:t>
            </w:r>
          </w:p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shd w:val="clear" w:color="auto" w:fill="auto"/>
          </w:tcPr>
          <w:p w:rsidR="004B5EC1" w:rsidRPr="001A7C8B" w:rsidRDefault="004B5EC1" w:rsidP="00001BA1">
            <w:pPr>
              <w:pStyle w:val="ConsPlusNormal"/>
              <w:ind w:firstLine="52"/>
            </w:pPr>
            <w:r w:rsidRPr="001A7C8B">
              <w:t>Количество созданных рабочих мест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46" w:type="pct"/>
            <w:vMerge w:val="restart"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05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222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4B5EC1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4B5EC1" w:rsidRPr="001A7C8B" w:rsidRDefault="004B5EC1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Основное мероприятие 08.</w:t>
            </w:r>
          </w:p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Стимулирование инвестиционной деятельности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 w:val="restart"/>
            <w:shd w:val="clear" w:color="auto" w:fill="auto"/>
            <w:hideMark/>
          </w:tcPr>
          <w:p w:rsidR="004B5EC1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4" w:type="pct"/>
            <w:vMerge w:val="restart"/>
            <w:shd w:val="clear" w:color="auto" w:fill="auto"/>
            <w:hideMark/>
          </w:tcPr>
          <w:p w:rsidR="004B5EC1" w:rsidRPr="001A7C8B" w:rsidRDefault="004B5EC1" w:rsidP="00001BA1">
            <w:pPr>
              <w:pStyle w:val="ConsPlusNormal"/>
              <w:ind w:firstLine="52"/>
            </w:pPr>
            <w:r w:rsidRPr="001A7C8B">
              <w:t>Мероприятие 08.01. 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  <w:hideMark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shd w:val="clear" w:color="auto" w:fill="auto"/>
          </w:tcPr>
          <w:p w:rsidR="004B5EC1" w:rsidRPr="001A7C8B" w:rsidRDefault="004B5EC1" w:rsidP="00001BA1">
            <w:pPr>
              <w:pStyle w:val="ConsPlusNormal"/>
              <w:ind w:firstLine="52"/>
            </w:pPr>
            <w:r w:rsidRPr="001A7C8B"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46" w:type="pct"/>
            <w:vMerge w:val="restart"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05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EC1" w:rsidRPr="001A7C8B" w:rsidTr="004B5506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4B5EC1" w:rsidRPr="001A7C8B" w:rsidRDefault="004B5EC1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222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6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5" w:type="pct"/>
            <w:shd w:val="clear" w:color="auto" w:fill="auto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B5EC1" w:rsidRPr="001A7C8B" w:rsidRDefault="004B5EC1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646" w:type="pct"/>
            <w:vMerge/>
            <w:shd w:val="clear" w:color="auto" w:fill="auto"/>
            <w:noWrap/>
          </w:tcPr>
          <w:p w:rsidR="004B5EC1" w:rsidRPr="001A7C8B" w:rsidRDefault="004B5EC1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4D" w:rsidRPr="001A7C8B" w:rsidRDefault="00C2394D" w:rsidP="00001BA1">
      <w:pPr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:rsidR="00DC7947" w:rsidRPr="001A7C8B" w:rsidRDefault="00DC7947" w:rsidP="00001BA1">
      <w:pPr>
        <w:pStyle w:val="ConsPlusNormal"/>
        <w:shd w:val="clear" w:color="auto" w:fill="FFFFFF" w:themeFill="background1"/>
        <w:ind w:firstLine="539"/>
        <w:jc w:val="center"/>
        <w:rPr>
          <w:sz w:val="24"/>
          <w:szCs w:val="24"/>
        </w:rPr>
      </w:pPr>
      <w:r w:rsidRPr="001A7C8B">
        <w:rPr>
          <w:sz w:val="24"/>
          <w:szCs w:val="24"/>
        </w:rPr>
        <w:t xml:space="preserve">Перечень мероприятий подпрограммы </w:t>
      </w:r>
      <w:r w:rsidRPr="001A7C8B">
        <w:rPr>
          <w:sz w:val="24"/>
          <w:szCs w:val="24"/>
          <w:lang w:val="en-US"/>
        </w:rPr>
        <w:t>II</w:t>
      </w:r>
      <w:r w:rsidRPr="001A7C8B">
        <w:rPr>
          <w:sz w:val="24"/>
          <w:szCs w:val="24"/>
        </w:rPr>
        <w:t xml:space="preserve"> «Развитие конкуренции»</w:t>
      </w:r>
    </w:p>
    <w:p w:rsidR="00DC7947" w:rsidRPr="001A7C8B" w:rsidRDefault="00DC7947" w:rsidP="00001BA1">
      <w:pPr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546"/>
        <w:gridCol w:w="1415"/>
        <w:gridCol w:w="1699"/>
        <w:gridCol w:w="867"/>
        <w:gridCol w:w="582"/>
        <w:gridCol w:w="511"/>
        <w:gridCol w:w="472"/>
        <w:gridCol w:w="487"/>
        <w:gridCol w:w="505"/>
        <w:gridCol w:w="707"/>
        <w:gridCol w:w="710"/>
        <w:gridCol w:w="606"/>
        <w:gridCol w:w="955"/>
        <w:gridCol w:w="1819"/>
      </w:tblGrid>
      <w:tr w:rsidR="00F74987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  <w:r w:rsidR="005110F5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  <w:tc>
          <w:tcPr>
            <w:tcW w:w="1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Объем фина</w:t>
            </w:r>
            <w:r w:rsidR="000852A0" w:rsidRPr="001A7C8B">
              <w:rPr>
                <w:rFonts w:ascii="Arial" w:hAnsi="Arial" w:cs="Arial"/>
                <w:sz w:val="20"/>
                <w:szCs w:val="20"/>
              </w:rPr>
              <w:t>н</w:t>
            </w:r>
            <w:r w:rsidRPr="001A7C8B">
              <w:rPr>
                <w:rFonts w:ascii="Arial" w:hAnsi="Arial" w:cs="Arial"/>
                <w:sz w:val="20"/>
                <w:szCs w:val="20"/>
              </w:rPr>
              <w:t>сирования по годам (тыс.</w:t>
            </w:r>
            <w:r w:rsidR="007B637A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Ответственный за</w:t>
            </w:r>
            <w:r w:rsidR="005C0078"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8B">
              <w:rPr>
                <w:rFonts w:ascii="Arial" w:hAnsi="Arial" w:cs="Arial"/>
                <w:sz w:val="20"/>
                <w:szCs w:val="20"/>
              </w:rPr>
              <w:t>выполнение мероприятия</w:t>
            </w:r>
            <w:r w:rsidR="00EA7F9A" w:rsidRPr="001A7C8B">
              <w:rPr>
                <w:rFonts w:ascii="Arial" w:hAnsi="Arial" w:cs="Arial"/>
                <w:sz w:val="20"/>
                <w:szCs w:val="20"/>
              </w:rPr>
              <w:t xml:space="preserve"> подпрограммы</w:t>
            </w:r>
          </w:p>
        </w:tc>
      </w:tr>
      <w:tr w:rsidR="00F74987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987" w:rsidRPr="001A7C8B" w:rsidTr="004B5506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87" w:rsidRPr="001A7C8B" w:rsidRDefault="00F7498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Основное мероприятие 50.</w:t>
            </w:r>
          </w:p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50.01.</w:t>
            </w:r>
          </w:p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Проведение оценки общего уровня организации закупок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50.02.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Проведение оценки качества закупочной деятельности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50.03.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Проведение оценки доступности конкурентных процедур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50.04.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50.05.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деятельности городского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МУ «Управление </w:t>
            </w: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50.06.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3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Основное мероприятие 52.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Развитие конкуренции в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52.01. 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 «Управление единого заказчика города Бронницы»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0E66B4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rPr>
                <w:lang w:eastAsia="en-US"/>
              </w:rPr>
            </w:pPr>
            <w:r w:rsidRPr="001A7C8B">
              <w:rPr>
                <w:lang w:eastAsia="en-US"/>
              </w:rPr>
              <w:t>Мероприятие 52.02</w:t>
            </w:r>
          </w:p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9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городского округа Бронницы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ind w:firstLine="1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pStyle w:val="ConsPlusNormal"/>
              <w:ind w:firstLine="112"/>
              <w:contextualSpacing/>
              <w:rPr>
                <w:lang w:eastAsia="en-US"/>
              </w:rPr>
            </w:pPr>
            <w:r w:rsidRPr="001A7C8B">
              <w:rPr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A" w:rsidRPr="001A7C8B" w:rsidRDefault="005313CA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87" w:rsidRPr="001A7C8B" w:rsidRDefault="00F74987" w:rsidP="00001BA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DC7947" w:rsidRPr="001A7C8B" w:rsidRDefault="00DC7947" w:rsidP="00001BA1">
      <w:pPr>
        <w:shd w:val="clear" w:color="auto" w:fill="FFFFFF" w:themeFill="background1"/>
        <w:jc w:val="center"/>
        <w:rPr>
          <w:rFonts w:ascii="Arial" w:eastAsiaTheme="minorEastAsia" w:hAnsi="Arial" w:cs="Arial"/>
        </w:rPr>
      </w:pPr>
      <w:r w:rsidRPr="001A7C8B">
        <w:rPr>
          <w:rFonts w:ascii="Arial" w:hAnsi="Arial" w:cs="Arial"/>
        </w:rPr>
        <w:t>Перечень мероприятий подпрограммы</w:t>
      </w:r>
      <w:r w:rsidRPr="001A7C8B">
        <w:rPr>
          <w:rFonts w:ascii="Arial" w:eastAsiaTheme="minorEastAsia" w:hAnsi="Arial" w:cs="Arial"/>
        </w:rPr>
        <w:t xml:space="preserve"> III «Развитие малого и среднего предпринимательства»</w:t>
      </w:r>
    </w:p>
    <w:p w:rsidR="00795548" w:rsidRPr="001A7C8B" w:rsidRDefault="00795548" w:rsidP="00001BA1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6"/>
        <w:gridCol w:w="1378"/>
        <w:gridCol w:w="37"/>
        <w:gridCol w:w="1702"/>
        <w:gridCol w:w="18"/>
        <w:gridCol w:w="1399"/>
        <w:gridCol w:w="21"/>
        <w:gridCol w:w="674"/>
        <w:gridCol w:w="291"/>
        <w:gridCol w:w="328"/>
        <w:gridCol w:w="352"/>
        <w:gridCol w:w="340"/>
        <w:gridCol w:w="31"/>
        <w:gridCol w:w="652"/>
        <w:gridCol w:w="24"/>
        <w:gridCol w:w="686"/>
        <w:gridCol w:w="24"/>
        <w:gridCol w:w="603"/>
        <w:gridCol w:w="52"/>
        <w:gridCol w:w="876"/>
        <w:gridCol w:w="28"/>
        <w:gridCol w:w="1819"/>
      </w:tblGrid>
      <w:tr w:rsidR="00DC7947" w:rsidRPr="001A7C8B" w:rsidTr="004B5506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 (тыс.руб.)</w:t>
            </w:r>
          </w:p>
        </w:tc>
        <w:tc>
          <w:tcPr>
            <w:tcW w:w="16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  <w:r w:rsidR="00EA7F9A" w:rsidRPr="001A7C8B">
              <w:rPr>
                <w:rFonts w:ascii="Arial" w:hAnsi="Arial" w:cs="Arial"/>
                <w:sz w:val="20"/>
                <w:szCs w:val="20"/>
              </w:rPr>
              <w:t xml:space="preserve"> подпрограммы</w:t>
            </w:r>
          </w:p>
        </w:tc>
      </w:tr>
      <w:tr w:rsidR="00DC7947" w:rsidRPr="001A7C8B" w:rsidTr="004B5506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947" w:rsidRPr="001A7C8B" w:rsidTr="004B5506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7" w:rsidRPr="001A7C8B" w:rsidRDefault="00DC7947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C223E" w:rsidRPr="001A7C8B" w:rsidTr="004B5506">
        <w:trPr>
          <w:trHeight w:val="60"/>
        </w:trPr>
        <w:tc>
          <w:tcPr>
            <w:tcW w:w="139" w:type="pct"/>
            <w:vMerge w:val="restart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pct"/>
            <w:vMerge w:val="restart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Основное мероприятие 02.</w:t>
            </w:r>
          </w:p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0C223E" w:rsidRPr="001A7C8B" w:rsidRDefault="000C223E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13" w:type="pct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 w:val="restart"/>
            <w:shd w:val="clear" w:color="auto" w:fill="auto"/>
            <w:noWrap/>
            <w:hideMark/>
          </w:tcPr>
          <w:p w:rsidR="000C223E" w:rsidRPr="001A7C8B" w:rsidRDefault="000C223E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630"/>
        </w:trPr>
        <w:tc>
          <w:tcPr>
            <w:tcW w:w="139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shd w:val="clear" w:color="auto" w:fill="auto"/>
            <w:noWrap/>
            <w:hideMark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630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630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415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60"/>
        </w:trPr>
        <w:tc>
          <w:tcPr>
            <w:tcW w:w="139" w:type="pct"/>
            <w:vMerge w:val="restart"/>
            <w:shd w:val="clear" w:color="auto" w:fill="auto"/>
            <w:hideMark/>
          </w:tcPr>
          <w:p w:rsidR="005313CA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pct"/>
            <w:vMerge w:val="restart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02.01. </w:t>
            </w:r>
          </w:p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 w:val="restart"/>
            <w:shd w:val="clear" w:color="auto" w:fill="auto"/>
            <w:noWrap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shd w:val="clear" w:color="auto" w:fill="auto"/>
            <w:noWrap/>
            <w:hideMark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shd w:val="clear" w:color="auto" w:fill="auto"/>
          </w:tcPr>
          <w:p w:rsidR="005313CA" w:rsidRPr="001A7C8B" w:rsidRDefault="005313CA" w:rsidP="00001BA1">
            <w:pPr>
              <w:pStyle w:val="ConsPlusNormal"/>
              <w:ind w:firstLine="52"/>
            </w:pPr>
            <w:r w:rsidRPr="001A7C8B">
              <w:t>Количество вновь созданных субъектов малого и среднего бизнеса, единиц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38" w:type="pct"/>
            <w:gridSpan w:val="5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gridSpan w:val="3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03" w:type="pct"/>
            <w:gridSpan w:val="2"/>
            <w:vMerge w:val="restart"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313CA" w:rsidRPr="001A7C8B" w:rsidTr="004B5506">
        <w:trPr>
          <w:trHeight w:val="9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7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13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0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5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3" w:type="pct"/>
            <w:gridSpan w:val="2"/>
            <w:vMerge/>
            <w:shd w:val="clear" w:color="auto" w:fill="auto"/>
            <w:noWrap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60"/>
        </w:trPr>
        <w:tc>
          <w:tcPr>
            <w:tcW w:w="139" w:type="pct"/>
            <w:vMerge w:val="restart"/>
            <w:shd w:val="clear" w:color="auto" w:fill="auto"/>
            <w:hideMark/>
          </w:tcPr>
          <w:p w:rsidR="005313CA" w:rsidRPr="001A7C8B" w:rsidRDefault="000E66B4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7" w:type="pct"/>
            <w:vMerge w:val="restart"/>
            <w:shd w:val="clear" w:color="auto" w:fill="auto"/>
            <w:hideMark/>
          </w:tcPr>
          <w:p w:rsidR="005313CA" w:rsidRPr="001A7C8B" w:rsidRDefault="005313CA" w:rsidP="00001B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02.03.</w:t>
            </w:r>
          </w:p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Отдел социально-экономического развития Администрации</w:t>
            </w: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shd w:val="clear" w:color="auto" w:fill="auto"/>
          </w:tcPr>
          <w:p w:rsidR="005313CA" w:rsidRPr="001A7C8B" w:rsidRDefault="005313CA" w:rsidP="00001BA1">
            <w:pPr>
              <w:pStyle w:val="ConsPlusNormal"/>
              <w:ind w:firstLine="52"/>
            </w:pPr>
            <w:r w:rsidRPr="001A7C8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38" w:type="pct"/>
            <w:gridSpan w:val="5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gridSpan w:val="3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03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9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7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13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36,63</w:t>
            </w:r>
          </w:p>
        </w:tc>
        <w:tc>
          <w:tcPr>
            <w:tcW w:w="220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39,94</w:t>
            </w:r>
          </w:p>
        </w:tc>
        <w:tc>
          <w:tcPr>
            <w:tcW w:w="9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39,94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34,52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60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shd w:val="clear" w:color="auto" w:fill="auto"/>
          </w:tcPr>
          <w:p w:rsidR="005313CA" w:rsidRPr="001A7C8B" w:rsidRDefault="005313CA" w:rsidP="00001BA1">
            <w:pPr>
              <w:pStyle w:val="ConsPlusNormal"/>
              <w:ind w:firstLine="52"/>
            </w:pPr>
            <w:r w:rsidRPr="001A7C8B">
              <w:t>Число субъектов МСП в расчете на 10 тыс. человек населения, единиц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438" w:type="pct"/>
            <w:gridSpan w:val="5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32" w:type="pct"/>
            <w:gridSpan w:val="2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gridSpan w:val="3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03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9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7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5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1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I</w:t>
            </w: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13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CA" w:rsidRPr="001A7C8B" w:rsidTr="004B5506">
        <w:trPr>
          <w:trHeight w:val="315"/>
        </w:trPr>
        <w:tc>
          <w:tcPr>
            <w:tcW w:w="139" w:type="pct"/>
            <w:vMerge/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5313CA" w:rsidRPr="001A7C8B" w:rsidRDefault="005313CA" w:rsidP="00001BA1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521,34</w:t>
            </w:r>
          </w:p>
        </w:tc>
        <w:tc>
          <w:tcPr>
            <w:tcW w:w="220" w:type="pct"/>
            <w:shd w:val="clear" w:color="auto" w:fill="auto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508,56</w:t>
            </w:r>
          </w:p>
        </w:tc>
        <w:tc>
          <w:tcPr>
            <w:tcW w:w="95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506,96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508,56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513,64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13CA" w:rsidRPr="001A7C8B" w:rsidRDefault="005313CA" w:rsidP="0000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C8B">
              <w:rPr>
                <w:rFonts w:ascii="Arial" w:hAnsi="Arial" w:cs="Arial"/>
                <w:color w:val="000000"/>
                <w:sz w:val="20"/>
                <w:szCs w:val="20"/>
              </w:rPr>
              <w:t>521,34</w:t>
            </w:r>
          </w:p>
        </w:tc>
        <w:tc>
          <w:tcPr>
            <w:tcW w:w="60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13CA" w:rsidRPr="001A7C8B" w:rsidRDefault="005313CA" w:rsidP="0000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4E" w:rsidRPr="001A7C8B" w:rsidTr="00FD7A4E">
        <w:trPr>
          <w:trHeight w:val="60"/>
        </w:trPr>
        <w:tc>
          <w:tcPr>
            <w:tcW w:w="139" w:type="pct"/>
            <w:vMerge w:val="restart"/>
            <w:shd w:val="clear" w:color="auto" w:fill="auto"/>
            <w:hideMark/>
          </w:tcPr>
          <w:p w:rsidR="00FD7A4E" w:rsidRPr="00D51506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7" w:type="pct"/>
            <w:vMerge w:val="restart"/>
            <w:shd w:val="clear" w:color="auto" w:fill="auto"/>
            <w:hideMark/>
          </w:tcPr>
          <w:p w:rsidR="00FD7A4E" w:rsidRPr="00D51506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 xml:space="preserve">Мероприятие 02.04. </w:t>
            </w:r>
          </w:p>
          <w:p w:rsidR="00FD7A4E" w:rsidRPr="00D51506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FD7A4E" w:rsidRPr="001A7C8B" w:rsidRDefault="00FD7A4E" w:rsidP="00FD7A4E">
            <w:pPr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sz w:val="20"/>
                <w:szCs w:val="20"/>
              </w:rPr>
              <w:t xml:space="preserve">В пределах </w:t>
            </w:r>
            <w:r w:rsidRPr="00D51506">
              <w:rPr>
                <w:rFonts w:ascii="Arial" w:hAnsi="Arial" w:cs="Arial"/>
                <w:sz w:val="20"/>
                <w:szCs w:val="20"/>
              </w:rPr>
              <w:lastRenderedPageBreak/>
              <w:t>средств на обеспечение деятельности</w:t>
            </w: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D5150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Комитет по </w:t>
            </w:r>
            <w:r w:rsidRPr="00D5150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управлению имуществом городского округа Бронницы</w:t>
            </w:r>
          </w:p>
        </w:tc>
      </w:tr>
      <w:tr w:rsidR="00FD7A4E" w:rsidRPr="001A7C8B" w:rsidTr="003B4219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  <w:hideMark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  <w:hideMark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4E" w:rsidRPr="001A7C8B" w:rsidTr="003B4219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4E" w:rsidRPr="001A7C8B" w:rsidTr="003B4219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nil"/>
            </w:tcBorders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4E" w:rsidRPr="001A7C8B" w:rsidTr="003B4219">
        <w:trPr>
          <w:trHeight w:val="377"/>
        </w:trPr>
        <w:tc>
          <w:tcPr>
            <w:tcW w:w="139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gridSpan w:val="6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7A4E" w:rsidRPr="001A7C8B" w:rsidRDefault="00FD7A4E" w:rsidP="003B4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7A4E" w:rsidRPr="001A7C8B" w:rsidRDefault="00FD7A4E" w:rsidP="003B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4D" w:rsidRPr="001A7C8B" w:rsidRDefault="00C2394D" w:rsidP="00001BA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795548" w:rsidRPr="001A7C8B" w:rsidRDefault="00795548" w:rsidP="00001BA1">
      <w:pPr>
        <w:shd w:val="clear" w:color="auto" w:fill="FFFFFF" w:themeFill="background1"/>
        <w:jc w:val="center"/>
        <w:rPr>
          <w:rFonts w:ascii="Arial" w:hAnsi="Arial" w:cs="Arial"/>
        </w:rPr>
      </w:pPr>
      <w:r w:rsidRPr="001A7C8B">
        <w:rPr>
          <w:rFonts w:ascii="Arial" w:hAnsi="Arial" w:cs="Arial"/>
        </w:rPr>
        <w:t>Перечень мероприятий подпрограммы</w:t>
      </w:r>
      <w:r w:rsidRPr="001A7C8B">
        <w:rPr>
          <w:rFonts w:ascii="Arial" w:eastAsiaTheme="minorEastAsia" w:hAnsi="Arial" w:cs="Arial"/>
        </w:rPr>
        <w:t xml:space="preserve"> </w:t>
      </w:r>
      <w:r w:rsidRPr="001A7C8B">
        <w:rPr>
          <w:rFonts w:ascii="Arial" w:hAnsi="Arial" w:cs="Arial"/>
          <w:lang w:val="en-US"/>
        </w:rPr>
        <w:t>IV</w:t>
      </w:r>
      <w:r w:rsidRPr="001A7C8B">
        <w:rPr>
          <w:rFonts w:ascii="Arial" w:hAnsi="Arial" w:cs="Arial"/>
        </w:rPr>
        <w:t xml:space="preserve"> «Развитие потребительского рынка и услуг»</w:t>
      </w:r>
    </w:p>
    <w:p w:rsidR="00795548" w:rsidRPr="001A7C8B" w:rsidRDefault="00795548" w:rsidP="00001BA1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2407"/>
        <w:gridCol w:w="1136"/>
        <w:gridCol w:w="2269"/>
        <w:gridCol w:w="992"/>
        <w:gridCol w:w="2554"/>
        <w:gridCol w:w="848"/>
        <w:gridCol w:w="992"/>
        <w:gridCol w:w="692"/>
        <w:gridCol w:w="870"/>
        <w:gridCol w:w="2122"/>
      </w:tblGrid>
      <w:tr w:rsidR="00795548" w:rsidRPr="001A7C8B" w:rsidTr="00091751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 (тыс.руб.)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  <w:r w:rsidR="00EA7F9A" w:rsidRPr="001A7C8B">
              <w:rPr>
                <w:rFonts w:ascii="Arial" w:hAnsi="Arial" w:cs="Arial"/>
                <w:sz w:val="20"/>
                <w:szCs w:val="20"/>
              </w:rPr>
              <w:t xml:space="preserve"> полпрограммы</w:t>
            </w:r>
          </w:p>
        </w:tc>
      </w:tr>
      <w:tr w:rsidR="00795548" w:rsidRPr="001A7C8B" w:rsidTr="00091751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548" w:rsidRPr="001A7C8B" w:rsidTr="00091751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8" w:rsidRPr="001A7C8B" w:rsidRDefault="00795548" w:rsidP="00001B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795548" w:rsidRPr="001A7C8B" w:rsidRDefault="00795548" w:rsidP="00001BA1">
      <w:pPr>
        <w:shd w:val="clear" w:color="auto" w:fill="FFFFFF" w:themeFill="background1"/>
        <w:jc w:val="both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45"/>
        <w:gridCol w:w="1213"/>
        <w:gridCol w:w="2221"/>
        <w:gridCol w:w="984"/>
        <w:gridCol w:w="6"/>
        <w:gridCol w:w="736"/>
        <w:gridCol w:w="21"/>
        <w:gridCol w:w="6"/>
        <w:gridCol w:w="21"/>
        <w:gridCol w:w="12"/>
        <w:gridCol w:w="6"/>
        <w:gridCol w:w="9"/>
        <w:gridCol w:w="247"/>
        <w:gridCol w:w="40"/>
        <w:gridCol w:w="15"/>
        <w:gridCol w:w="12"/>
        <w:gridCol w:w="8"/>
        <w:gridCol w:w="15"/>
        <w:gridCol w:w="357"/>
        <w:gridCol w:w="18"/>
        <w:gridCol w:w="70"/>
        <w:gridCol w:w="18"/>
        <w:gridCol w:w="364"/>
        <w:gridCol w:w="34"/>
        <w:gridCol w:w="27"/>
        <w:gridCol w:w="24"/>
        <w:gridCol w:w="419"/>
        <w:gridCol w:w="86"/>
        <w:gridCol w:w="18"/>
        <w:gridCol w:w="46"/>
        <w:gridCol w:w="938"/>
        <w:gridCol w:w="241"/>
        <w:gridCol w:w="605"/>
        <w:gridCol w:w="46"/>
        <w:gridCol w:w="18"/>
        <w:gridCol w:w="651"/>
        <w:gridCol w:w="86"/>
        <w:gridCol w:w="6"/>
        <w:gridCol w:w="27"/>
        <w:gridCol w:w="24"/>
        <w:gridCol w:w="703"/>
        <w:gridCol w:w="2102"/>
      </w:tblGrid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3B5410" w:rsidRPr="001A7C8B" w:rsidRDefault="003B5410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3B5410" w:rsidRPr="001A7C8B" w:rsidRDefault="003B5410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  <w:r w:rsidRPr="001A7C8B">
              <w:rPr>
                <w:rFonts w:ascii="Arial" w:hAnsi="Arial" w:cs="Arial"/>
                <w:i/>
                <w:sz w:val="20"/>
                <w:szCs w:val="20"/>
              </w:rPr>
              <w:t>Основное мероприятие 01.</w:t>
            </w:r>
          </w:p>
          <w:p w:rsidR="003B5410" w:rsidRPr="001A7C8B" w:rsidRDefault="003B5410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B5410" w:rsidRPr="001A7C8B" w:rsidRDefault="003B5410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3B5410" w:rsidRPr="001A7C8B" w:rsidRDefault="003B5410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62000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47000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3B5410" w:rsidRPr="001A7C8B" w:rsidRDefault="003B5410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688" w:type="pct"/>
            <w:vMerge w:val="restart"/>
          </w:tcPr>
          <w:p w:rsidR="003B5410" w:rsidRPr="001A7C8B" w:rsidRDefault="003B5410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62000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47000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01.01</w:t>
            </w:r>
          </w:p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Содействие вводу (строительству) новых современных объектов потребительского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рынка в рамках реализации мероприятий, содействующих развитию торговой деятельности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62000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47000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839" w:type="pct"/>
            <w:gridSpan w:val="2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62000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47000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91" w:type="pct"/>
            <w:gridSpan w:val="21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28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77" w:type="pct"/>
            <w:gridSpan w:val="5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7" w:type="pct"/>
            <w:gridSpan w:val="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5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3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28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5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57,8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57,8</w:t>
            </w:r>
          </w:p>
        </w:tc>
        <w:tc>
          <w:tcPr>
            <w:tcW w:w="117" w:type="pct"/>
            <w:gridSpan w:val="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45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3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57,8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01.02</w:t>
            </w:r>
          </w:p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Бронницы 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проведенных ярмарок 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7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right="-16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54" w:type="pct"/>
            <w:gridSpan w:val="1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56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77" w:type="pct"/>
            <w:gridSpan w:val="5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3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7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right="-134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56" w:type="pct"/>
            <w:gridSpan w:val="4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5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57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01.04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Развитие дистанционной торговли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 Бронницы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Количество пунктов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выдачи интернет-заказов и постаматов (нарастающим итогом), единиц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7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Итого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554" w:type="pct"/>
            <w:gridSpan w:val="1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В том числе по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кварталам</w:t>
            </w:r>
          </w:p>
        </w:tc>
        <w:tc>
          <w:tcPr>
            <w:tcW w:w="356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53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53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2025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34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53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2026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77" w:type="pct"/>
            <w:gridSpan w:val="5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53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2027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3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7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56" w:type="pct"/>
            <w:gridSpan w:val="4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5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257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01.05.</w:t>
            </w:r>
          </w:p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Бронницы  Московской области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Сектор потребительского рынка Администрации городского округа Бронницы,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Отдел обеспечения градостроительной деятельности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7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72" w:type="pct"/>
            <w:gridSpan w:val="1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28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81" w:type="pct"/>
            <w:gridSpan w:val="7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6" w:type="pct"/>
            <w:gridSpan w:val="7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4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5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28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7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266" w:type="pct"/>
            <w:gridSpan w:val="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104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01.06</w:t>
            </w:r>
          </w:p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Создание условий для обеспечения жителей городского округа услугами связи, общественного питания, торговли 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бытового обслуживания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6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Сектор потребительского рынка Администрации городского округа Бронницы,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Отдел информационных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технологий и связи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gridSpan w:val="6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75" w:type="pct"/>
            <w:gridSpan w:val="1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2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81" w:type="pct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 w:val="restart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6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pct"/>
            <w:gridSpan w:val="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5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5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" w:type="pct"/>
            <w:gridSpan w:val="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7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Мероприятие 01.07.</w:t>
            </w:r>
          </w:p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Бронницы </w:t>
            </w:r>
            <w:r w:rsidRPr="001A7C8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Количество предоставленных мест без проведения аукционов на льготных условиях или на безвозмездной основе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5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78" w:type="pct"/>
            <w:gridSpan w:val="18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28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92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47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5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3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54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28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" w:type="pct"/>
            <w:gridSpan w:val="4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08" w:type="pct"/>
            <w:gridSpan w:val="6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3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9" w:type="pct"/>
            <w:gridSpan w:val="4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Бронницы </w:t>
            </w:r>
            <w:r w:rsidRPr="001A7C8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Количество предоставленных мест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без проведения торгов на льготных условиях при организации мобильной торговли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 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43" w:type="pct"/>
            <w:gridSpan w:val="2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98" w:type="pct"/>
            <w:gridSpan w:val="2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28" w:type="pct"/>
            <w:gridSpan w:val="3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gridSpan w:val="2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73" w:type="pct"/>
            <w:gridSpan w:val="6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38" w:type="pct"/>
            <w:gridSpan w:val="2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" w:type="pct"/>
            <w:gridSpan w:val="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60" w:type="pct"/>
            <w:gridSpan w:val="7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53" w:type="pct"/>
            <w:gridSpan w:val="5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" w:type="pct"/>
            <w:gridSpan w:val="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28" w:type="pct"/>
            <w:gridSpan w:val="3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gridSpan w:val="6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" w:type="pct"/>
            <w:gridSpan w:val="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gridSpan w:val="7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5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pct"/>
            <w:gridSpan w:val="3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6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" w:type="pct"/>
            <w:gridSpan w:val="2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  <w:r w:rsidRPr="001A7C8B">
              <w:rPr>
                <w:rFonts w:ascii="Arial" w:hAnsi="Arial" w:cs="Arial"/>
                <w:i/>
                <w:sz w:val="20"/>
                <w:szCs w:val="20"/>
              </w:rPr>
              <w:t xml:space="preserve">Основное мероприятие 51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Бронницы </w:t>
            </w:r>
            <w:r w:rsidRPr="001A7C8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51.01  Содействие увеличению уровня обеспеченности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Бронницы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Сектор потребительского рынка Администрации </w:t>
            </w: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городского округа Бронницы,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Комитет по управлению имуществом городского округа 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федерального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99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firstLine="99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0" w:type="pct"/>
            <w:gridSpan w:val="3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610" w:type="pct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41" w:type="pct"/>
            <w:gridSpan w:val="2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249" w:type="pct"/>
            <w:gridSpan w:val="4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7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99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1370</w:t>
            </w:r>
          </w:p>
        </w:tc>
        <w:tc>
          <w:tcPr>
            <w:tcW w:w="250" w:type="pct"/>
            <w:gridSpan w:val="3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1370</w:t>
            </w:r>
          </w:p>
        </w:tc>
        <w:tc>
          <w:tcPr>
            <w:tcW w:w="97" w:type="pct"/>
            <w:gridSpan w:val="5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1" w:type="pct"/>
            <w:gridSpan w:val="7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6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4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right="-119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1370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4"/>
            <w:tcBorders>
              <w:bottom w:val="nil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i/>
                <w:sz w:val="20"/>
                <w:szCs w:val="20"/>
              </w:rPr>
              <w:t xml:space="preserve">Основное мероприятие 52 </w:t>
            </w:r>
            <w:r w:rsidRPr="001A7C8B">
              <w:rPr>
                <w:rFonts w:ascii="Arial" w:hAnsi="Arial" w:cs="Arial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Бронницы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 Бронницы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Сектор потребительского рынка Администрации городского округа Бронницы, 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Комитет по управлению имуществом городского округа 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Количество рабочих мест на предприятиях </w:t>
            </w:r>
            <w:r w:rsidRPr="001A7C8B">
              <w:rPr>
                <w:rFonts w:ascii="Arial" w:hAnsi="Arial" w:cs="Arial"/>
                <w:sz w:val="20"/>
                <w:szCs w:val="20"/>
              </w:rPr>
              <w:lastRenderedPageBreak/>
              <w:t>бытового обслуживания (нарастающим итогом), рабочих мест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5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88" w:type="pct"/>
            <w:gridSpan w:val="20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401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156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2024 </w:t>
            </w: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</w:p>
        </w:tc>
        <w:tc>
          <w:tcPr>
            <w:tcW w:w="219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43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47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9" w:type="pct"/>
            <w:gridSpan w:val="5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2" w:type="pct"/>
            <w:gridSpan w:val="7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8" w:type="pct"/>
            <w:gridSpan w:val="6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" w:type="pct"/>
            <w:gridSpan w:val="2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8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401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470</w:t>
            </w:r>
          </w:p>
        </w:tc>
        <w:tc>
          <w:tcPr>
            <w:tcW w:w="259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470</w:t>
            </w:r>
          </w:p>
        </w:tc>
        <w:tc>
          <w:tcPr>
            <w:tcW w:w="112" w:type="pct"/>
            <w:gridSpan w:val="7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" w:type="pct"/>
            <w:gridSpan w:val="6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" w:type="pct"/>
            <w:gridSpan w:val="2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8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470</w:t>
            </w:r>
          </w:p>
        </w:tc>
        <w:tc>
          <w:tcPr>
            <w:tcW w:w="401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52.02 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 Бронницы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5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88" w:type="pct"/>
            <w:gridSpan w:val="20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401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19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43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47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9" w:type="pct"/>
            <w:gridSpan w:val="5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2" w:type="pct"/>
            <w:gridSpan w:val="7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8" w:type="pct"/>
            <w:gridSpan w:val="6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" w:type="pct"/>
            <w:gridSpan w:val="2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8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401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259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  19</w:t>
            </w:r>
          </w:p>
        </w:tc>
        <w:tc>
          <w:tcPr>
            <w:tcW w:w="112" w:type="pct"/>
            <w:gridSpan w:val="7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" w:type="pct"/>
            <w:gridSpan w:val="6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" w:type="pct"/>
            <w:gridSpan w:val="2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8" w:type="pct"/>
            <w:gridSpan w:val="5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401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i/>
                <w:sz w:val="20"/>
                <w:szCs w:val="20"/>
              </w:rPr>
              <w:t>Основное мероприятие 53</w:t>
            </w:r>
            <w:r w:rsidRPr="001A7C8B">
              <w:rPr>
                <w:rFonts w:ascii="Arial" w:hAnsi="Arial" w:cs="Arial"/>
                <w:sz w:val="20"/>
                <w:szCs w:val="20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Бронницы  Московской области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Бронницы Московской области</w:t>
            </w:r>
          </w:p>
        </w:tc>
        <w:tc>
          <w:tcPr>
            <w:tcW w:w="688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5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88" w:type="pct"/>
            <w:gridSpan w:val="20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401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19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43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47" w:type="pct"/>
            <w:gridSpan w:val="3"/>
            <w:vMerge w:val="restart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9" w:type="pct"/>
            <w:gridSpan w:val="5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2" w:type="pct"/>
            <w:gridSpan w:val="7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8" w:type="pct"/>
            <w:gridSpan w:val="6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39" w:type="pct"/>
            <w:gridSpan w:val="3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9" w:type="pct"/>
            <w:gridSpan w:val="4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401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59" w:type="pct"/>
            <w:gridSpan w:val="5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2" w:type="pct"/>
            <w:gridSpan w:val="7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" w:type="pct"/>
            <w:gridSpan w:val="6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4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01" w:type="pct"/>
            <w:gridSpan w:val="3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3"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0E66B4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Мероприятие 53.02 </w:t>
            </w:r>
          </w:p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Обращения в суды по вопросу защиты прав потребителей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7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пределах средств на обеспечение деятельности Администрации городского округа Бронницы Московской области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  <w:lang w:eastAsia="en-US"/>
              </w:rPr>
              <w:t>Сектор потребительского рынка Администрации городского округа Бронницы</w:t>
            </w: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7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27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227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A7C8B">
              <w:rPr>
                <w:rFonts w:ascii="Arial" w:hAnsi="Arial" w:cs="Arial"/>
                <w:sz w:val="20"/>
                <w:szCs w:val="20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5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В том числе по кварталам</w:t>
            </w:r>
          </w:p>
        </w:tc>
        <w:tc>
          <w:tcPr>
            <w:tcW w:w="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2024 год</w:t>
            </w: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2025 год</w:t>
            </w:r>
          </w:p>
        </w:tc>
        <w:tc>
          <w:tcPr>
            <w:tcW w:w="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2026 год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2027 год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4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12377" w:rsidRPr="001A7C8B" w:rsidTr="0037162F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hanging="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2D" w:rsidRPr="001A7C8B" w:rsidRDefault="0097102D" w:rsidP="00001BA1">
            <w:pPr>
              <w:tabs>
                <w:tab w:val="center" w:pos="175"/>
              </w:tabs>
              <w:ind w:left="-42"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A7C8B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D" w:rsidRPr="001A7C8B" w:rsidRDefault="0097102D" w:rsidP="00001BA1">
            <w:pPr>
              <w:widowControl w:val="0"/>
              <w:autoSpaceDE w:val="0"/>
              <w:autoSpaceDN w:val="0"/>
              <w:adjustRightInd w:val="0"/>
              <w:ind w:left="-42" w:firstLine="72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1A7C8B" w:rsidRPr="001A7C8B" w:rsidRDefault="001A7C8B">
      <w:pPr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sectPr w:rsidR="001A7C8B" w:rsidRPr="001A7C8B" w:rsidSect="001A7C8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47" w:rsidRDefault="001E2C47" w:rsidP="00CA0E8E">
      <w:r>
        <w:separator/>
      </w:r>
    </w:p>
  </w:endnote>
  <w:endnote w:type="continuationSeparator" w:id="0">
    <w:p w:rsidR="001E2C47" w:rsidRDefault="001E2C47" w:rsidP="00CA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572352"/>
      <w:docPartObj>
        <w:docPartGallery w:val="Page Numbers (Bottom of Page)"/>
        <w:docPartUnique/>
      </w:docPartObj>
    </w:sdtPr>
    <w:sdtEndPr/>
    <w:sdtContent>
      <w:p w:rsidR="00EE1A86" w:rsidRDefault="00C92D09" w:rsidP="00CA0E8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A86" w:rsidRDefault="00EE1A8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47" w:rsidRDefault="001E2C47" w:rsidP="00CA0E8E">
      <w:r>
        <w:separator/>
      </w:r>
    </w:p>
  </w:footnote>
  <w:footnote w:type="continuationSeparator" w:id="0">
    <w:p w:rsidR="001E2C47" w:rsidRDefault="001E2C47" w:rsidP="00CA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DDC"/>
    <w:multiLevelType w:val="multilevel"/>
    <w:tmpl w:val="08E82C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0105C6F"/>
    <w:multiLevelType w:val="hybridMultilevel"/>
    <w:tmpl w:val="0AEA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43E8"/>
    <w:multiLevelType w:val="hybridMultilevel"/>
    <w:tmpl w:val="1E5C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9"/>
    <w:rsid w:val="000003D3"/>
    <w:rsid w:val="00001BA1"/>
    <w:rsid w:val="00002753"/>
    <w:rsid w:val="00004711"/>
    <w:rsid w:val="000049F0"/>
    <w:rsid w:val="0001075E"/>
    <w:rsid w:val="00012377"/>
    <w:rsid w:val="00012BC0"/>
    <w:rsid w:val="000140A3"/>
    <w:rsid w:val="000143D3"/>
    <w:rsid w:val="000156F4"/>
    <w:rsid w:val="00015ABA"/>
    <w:rsid w:val="0001609F"/>
    <w:rsid w:val="00016B4F"/>
    <w:rsid w:val="00016C21"/>
    <w:rsid w:val="00017476"/>
    <w:rsid w:val="000178C6"/>
    <w:rsid w:val="00020D13"/>
    <w:rsid w:val="00020F05"/>
    <w:rsid w:val="00024072"/>
    <w:rsid w:val="00024CBA"/>
    <w:rsid w:val="0002554C"/>
    <w:rsid w:val="000279A9"/>
    <w:rsid w:val="000325D1"/>
    <w:rsid w:val="00033D35"/>
    <w:rsid w:val="00035118"/>
    <w:rsid w:val="00035771"/>
    <w:rsid w:val="000358D5"/>
    <w:rsid w:val="000363A5"/>
    <w:rsid w:val="00037B74"/>
    <w:rsid w:val="00041204"/>
    <w:rsid w:val="00045414"/>
    <w:rsid w:val="00050AD4"/>
    <w:rsid w:val="000519D1"/>
    <w:rsid w:val="0005291F"/>
    <w:rsid w:val="0005325A"/>
    <w:rsid w:val="0005337E"/>
    <w:rsid w:val="00054FA0"/>
    <w:rsid w:val="0005503D"/>
    <w:rsid w:val="000551AE"/>
    <w:rsid w:val="000560EE"/>
    <w:rsid w:val="0005740F"/>
    <w:rsid w:val="000609F3"/>
    <w:rsid w:val="00061F10"/>
    <w:rsid w:val="000622E6"/>
    <w:rsid w:val="000637EA"/>
    <w:rsid w:val="0006511D"/>
    <w:rsid w:val="00065751"/>
    <w:rsid w:val="00066102"/>
    <w:rsid w:val="000716D9"/>
    <w:rsid w:val="000738B5"/>
    <w:rsid w:val="00075604"/>
    <w:rsid w:val="00077C2C"/>
    <w:rsid w:val="00080D94"/>
    <w:rsid w:val="00081462"/>
    <w:rsid w:val="000834A3"/>
    <w:rsid w:val="00083878"/>
    <w:rsid w:val="000852A0"/>
    <w:rsid w:val="000866E8"/>
    <w:rsid w:val="000878ED"/>
    <w:rsid w:val="00090733"/>
    <w:rsid w:val="00091751"/>
    <w:rsid w:val="00093EE5"/>
    <w:rsid w:val="000950EF"/>
    <w:rsid w:val="000A022C"/>
    <w:rsid w:val="000A246D"/>
    <w:rsid w:val="000A3435"/>
    <w:rsid w:val="000B018D"/>
    <w:rsid w:val="000B3203"/>
    <w:rsid w:val="000B335E"/>
    <w:rsid w:val="000B3B0C"/>
    <w:rsid w:val="000B3CBE"/>
    <w:rsid w:val="000B3D8F"/>
    <w:rsid w:val="000B514B"/>
    <w:rsid w:val="000B5FB5"/>
    <w:rsid w:val="000B6321"/>
    <w:rsid w:val="000B7595"/>
    <w:rsid w:val="000C03F6"/>
    <w:rsid w:val="000C0708"/>
    <w:rsid w:val="000C1358"/>
    <w:rsid w:val="000C223E"/>
    <w:rsid w:val="000C4075"/>
    <w:rsid w:val="000C51A8"/>
    <w:rsid w:val="000C6220"/>
    <w:rsid w:val="000C6238"/>
    <w:rsid w:val="000C75F3"/>
    <w:rsid w:val="000D06A6"/>
    <w:rsid w:val="000D0B1E"/>
    <w:rsid w:val="000D1928"/>
    <w:rsid w:val="000D3150"/>
    <w:rsid w:val="000D43E6"/>
    <w:rsid w:val="000D4A4B"/>
    <w:rsid w:val="000D511B"/>
    <w:rsid w:val="000D6C00"/>
    <w:rsid w:val="000E0776"/>
    <w:rsid w:val="000E0ED7"/>
    <w:rsid w:val="000E2B6B"/>
    <w:rsid w:val="000E306E"/>
    <w:rsid w:val="000E3E4F"/>
    <w:rsid w:val="000E5CCD"/>
    <w:rsid w:val="000E66B4"/>
    <w:rsid w:val="000E6923"/>
    <w:rsid w:val="000E6A24"/>
    <w:rsid w:val="000F239D"/>
    <w:rsid w:val="000F3979"/>
    <w:rsid w:val="000F637B"/>
    <w:rsid w:val="000F72FD"/>
    <w:rsid w:val="001014B7"/>
    <w:rsid w:val="00101641"/>
    <w:rsid w:val="00105A00"/>
    <w:rsid w:val="001067E3"/>
    <w:rsid w:val="00113344"/>
    <w:rsid w:val="00114D4C"/>
    <w:rsid w:val="00115AE3"/>
    <w:rsid w:val="00115DC8"/>
    <w:rsid w:val="0012111E"/>
    <w:rsid w:val="00121854"/>
    <w:rsid w:val="00121D17"/>
    <w:rsid w:val="001225AC"/>
    <w:rsid w:val="001229EF"/>
    <w:rsid w:val="00123CAB"/>
    <w:rsid w:val="00124A50"/>
    <w:rsid w:val="0012536B"/>
    <w:rsid w:val="0012554C"/>
    <w:rsid w:val="001274B5"/>
    <w:rsid w:val="00130209"/>
    <w:rsid w:val="00130472"/>
    <w:rsid w:val="0013114C"/>
    <w:rsid w:val="00133D88"/>
    <w:rsid w:val="0013429F"/>
    <w:rsid w:val="001417C4"/>
    <w:rsid w:val="00142265"/>
    <w:rsid w:val="001426C0"/>
    <w:rsid w:val="0014353A"/>
    <w:rsid w:val="001441C2"/>
    <w:rsid w:val="001442EA"/>
    <w:rsid w:val="00144BA1"/>
    <w:rsid w:val="00146431"/>
    <w:rsid w:val="0015409C"/>
    <w:rsid w:val="001545FF"/>
    <w:rsid w:val="00155A5D"/>
    <w:rsid w:val="001560FA"/>
    <w:rsid w:val="001565BF"/>
    <w:rsid w:val="00156F52"/>
    <w:rsid w:val="0016058C"/>
    <w:rsid w:val="0016098D"/>
    <w:rsid w:val="0016169C"/>
    <w:rsid w:val="001621A1"/>
    <w:rsid w:val="001656E2"/>
    <w:rsid w:val="0016732A"/>
    <w:rsid w:val="00167C8C"/>
    <w:rsid w:val="0017087D"/>
    <w:rsid w:val="00173AEF"/>
    <w:rsid w:val="00173FBA"/>
    <w:rsid w:val="001740B3"/>
    <w:rsid w:val="00174739"/>
    <w:rsid w:val="00176353"/>
    <w:rsid w:val="00177090"/>
    <w:rsid w:val="0018147F"/>
    <w:rsid w:val="00181B18"/>
    <w:rsid w:val="00181C6F"/>
    <w:rsid w:val="00184B5C"/>
    <w:rsid w:val="001858AB"/>
    <w:rsid w:val="00185E05"/>
    <w:rsid w:val="00186341"/>
    <w:rsid w:val="00186C15"/>
    <w:rsid w:val="00186D7E"/>
    <w:rsid w:val="001877A2"/>
    <w:rsid w:val="00187F62"/>
    <w:rsid w:val="001904F9"/>
    <w:rsid w:val="00191074"/>
    <w:rsid w:val="001916A0"/>
    <w:rsid w:val="001932CF"/>
    <w:rsid w:val="001947C9"/>
    <w:rsid w:val="00194C5B"/>
    <w:rsid w:val="00195B4C"/>
    <w:rsid w:val="00196F3D"/>
    <w:rsid w:val="00197A4E"/>
    <w:rsid w:val="001A0583"/>
    <w:rsid w:val="001A0822"/>
    <w:rsid w:val="001A1111"/>
    <w:rsid w:val="001A29CA"/>
    <w:rsid w:val="001A2A6D"/>
    <w:rsid w:val="001A2DB5"/>
    <w:rsid w:val="001A447A"/>
    <w:rsid w:val="001A459B"/>
    <w:rsid w:val="001A48A6"/>
    <w:rsid w:val="001A5B3C"/>
    <w:rsid w:val="001A7C8B"/>
    <w:rsid w:val="001B16E0"/>
    <w:rsid w:val="001B37E9"/>
    <w:rsid w:val="001B5A8C"/>
    <w:rsid w:val="001B603A"/>
    <w:rsid w:val="001B76AB"/>
    <w:rsid w:val="001C146B"/>
    <w:rsid w:val="001C169F"/>
    <w:rsid w:val="001C28EA"/>
    <w:rsid w:val="001C3298"/>
    <w:rsid w:val="001C3602"/>
    <w:rsid w:val="001C4164"/>
    <w:rsid w:val="001C4803"/>
    <w:rsid w:val="001C56E8"/>
    <w:rsid w:val="001C6022"/>
    <w:rsid w:val="001C646D"/>
    <w:rsid w:val="001C6639"/>
    <w:rsid w:val="001C707F"/>
    <w:rsid w:val="001D02D3"/>
    <w:rsid w:val="001D10C1"/>
    <w:rsid w:val="001D207A"/>
    <w:rsid w:val="001D2250"/>
    <w:rsid w:val="001D4538"/>
    <w:rsid w:val="001D4929"/>
    <w:rsid w:val="001D617D"/>
    <w:rsid w:val="001D6554"/>
    <w:rsid w:val="001D6691"/>
    <w:rsid w:val="001D6ACE"/>
    <w:rsid w:val="001E2AC2"/>
    <w:rsid w:val="001E2C47"/>
    <w:rsid w:val="001E416F"/>
    <w:rsid w:val="001E5C96"/>
    <w:rsid w:val="001E5FEC"/>
    <w:rsid w:val="001E729F"/>
    <w:rsid w:val="001E72F5"/>
    <w:rsid w:val="001E72FA"/>
    <w:rsid w:val="001F1505"/>
    <w:rsid w:val="001F36A9"/>
    <w:rsid w:val="001F6E16"/>
    <w:rsid w:val="001F70E7"/>
    <w:rsid w:val="001F710B"/>
    <w:rsid w:val="001F79A2"/>
    <w:rsid w:val="00201788"/>
    <w:rsid w:val="002039C3"/>
    <w:rsid w:val="00205549"/>
    <w:rsid w:val="00207126"/>
    <w:rsid w:val="002135DB"/>
    <w:rsid w:val="0021411A"/>
    <w:rsid w:val="0021514C"/>
    <w:rsid w:val="00215D5D"/>
    <w:rsid w:val="00215F49"/>
    <w:rsid w:val="00216AEE"/>
    <w:rsid w:val="00216D30"/>
    <w:rsid w:val="00217742"/>
    <w:rsid w:val="00220CB5"/>
    <w:rsid w:val="00221DA1"/>
    <w:rsid w:val="00222A11"/>
    <w:rsid w:val="002234DF"/>
    <w:rsid w:val="00223976"/>
    <w:rsid w:val="002259AB"/>
    <w:rsid w:val="00226892"/>
    <w:rsid w:val="00227115"/>
    <w:rsid w:val="00227121"/>
    <w:rsid w:val="00233E42"/>
    <w:rsid w:val="002344D1"/>
    <w:rsid w:val="002363D8"/>
    <w:rsid w:val="0023653D"/>
    <w:rsid w:val="0023682F"/>
    <w:rsid w:val="00241CA1"/>
    <w:rsid w:val="002463E1"/>
    <w:rsid w:val="00247C4F"/>
    <w:rsid w:val="00251350"/>
    <w:rsid w:val="00252489"/>
    <w:rsid w:val="00252AD0"/>
    <w:rsid w:val="00252F72"/>
    <w:rsid w:val="00254655"/>
    <w:rsid w:val="0025531D"/>
    <w:rsid w:val="00255478"/>
    <w:rsid w:val="0025607D"/>
    <w:rsid w:val="00262812"/>
    <w:rsid w:val="00263E5C"/>
    <w:rsid w:val="0026708E"/>
    <w:rsid w:val="0026710A"/>
    <w:rsid w:val="0026745C"/>
    <w:rsid w:val="002715FC"/>
    <w:rsid w:val="00273B5A"/>
    <w:rsid w:val="00274259"/>
    <w:rsid w:val="002748EA"/>
    <w:rsid w:val="0027506F"/>
    <w:rsid w:val="00277752"/>
    <w:rsid w:val="00283952"/>
    <w:rsid w:val="0028501D"/>
    <w:rsid w:val="00286B13"/>
    <w:rsid w:val="00287415"/>
    <w:rsid w:val="00290790"/>
    <w:rsid w:val="00291F63"/>
    <w:rsid w:val="002924A0"/>
    <w:rsid w:val="002935F8"/>
    <w:rsid w:val="0029504B"/>
    <w:rsid w:val="00296B26"/>
    <w:rsid w:val="00297EE5"/>
    <w:rsid w:val="002A0E9B"/>
    <w:rsid w:val="002A2AF2"/>
    <w:rsid w:val="002A2F4B"/>
    <w:rsid w:val="002A37BC"/>
    <w:rsid w:val="002A3B40"/>
    <w:rsid w:val="002A4629"/>
    <w:rsid w:val="002A52E8"/>
    <w:rsid w:val="002A55FD"/>
    <w:rsid w:val="002A5BAA"/>
    <w:rsid w:val="002A63C6"/>
    <w:rsid w:val="002A6635"/>
    <w:rsid w:val="002A7084"/>
    <w:rsid w:val="002A7529"/>
    <w:rsid w:val="002A7F34"/>
    <w:rsid w:val="002B19F4"/>
    <w:rsid w:val="002B487E"/>
    <w:rsid w:val="002C356A"/>
    <w:rsid w:val="002C3D2E"/>
    <w:rsid w:val="002C4A34"/>
    <w:rsid w:val="002C4F06"/>
    <w:rsid w:val="002C6ED0"/>
    <w:rsid w:val="002C6FEE"/>
    <w:rsid w:val="002D1020"/>
    <w:rsid w:val="002D1082"/>
    <w:rsid w:val="002D2033"/>
    <w:rsid w:val="002D3272"/>
    <w:rsid w:val="002D32E1"/>
    <w:rsid w:val="002D463C"/>
    <w:rsid w:val="002D5CFE"/>
    <w:rsid w:val="002E0606"/>
    <w:rsid w:val="002E12F4"/>
    <w:rsid w:val="002E1976"/>
    <w:rsid w:val="002E2DAC"/>
    <w:rsid w:val="002E3582"/>
    <w:rsid w:val="002E3EAF"/>
    <w:rsid w:val="002E475A"/>
    <w:rsid w:val="002E51FB"/>
    <w:rsid w:val="002E553B"/>
    <w:rsid w:val="002E6881"/>
    <w:rsid w:val="002E73D7"/>
    <w:rsid w:val="002F2995"/>
    <w:rsid w:val="002F3848"/>
    <w:rsid w:val="002F44AA"/>
    <w:rsid w:val="002F4ECD"/>
    <w:rsid w:val="002F4F94"/>
    <w:rsid w:val="002F78F7"/>
    <w:rsid w:val="00300531"/>
    <w:rsid w:val="00303FEE"/>
    <w:rsid w:val="003158A2"/>
    <w:rsid w:val="00315E28"/>
    <w:rsid w:val="003207DB"/>
    <w:rsid w:val="00322E50"/>
    <w:rsid w:val="00325A37"/>
    <w:rsid w:val="00325A56"/>
    <w:rsid w:val="00326639"/>
    <w:rsid w:val="00330831"/>
    <w:rsid w:val="00332176"/>
    <w:rsid w:val="003325DF"/>
    <w:rsid w:val="00333568"/>
    <w:rsid w:val="003352D6"/>
    <w:rsid w:val="00336815"/>
    <w:rsid w:val="0034194E"/>
    <w:rsid w:val="00341CA7"/>
    <w:rsid w:val="003426AD"/>
    <w:rsid w:val="00344F07"/>
    <w:rsid w:val="00346C52"/>
    <w:rsid w:val="00351536"/>
    <w:rsid w:val="003515C7"/>
    <w:rsid w:val="00351664"/>
    <w:rsid w:val="003528FB"/>
    <w:rsid w:val="00353023"/>
    <w:rsid w:val="00353268"/>
    <w:rsid w:val="00354355"/>
    <w:rsid w:val="00354428"/>
    <w:rsid w:val="003550C0"/>
    <w:rsid w:val="00360941"/>
    <w:rsid w:val="0037162F"/>
    <w:rsid w:val="003721B4"/>
    <w:rsid w:val="0037282F"/>
    <w:rsid w:val="00372867"/>
    <w:rsid w:val="00375165"/>
    <w:rsid w:val="0037783D"/>
    <w:rsid w:val="00383A40"/>
    <w:rsid w:val="00383E22"/>
    <w:rsid w:val="003861F4"/>
    <w:rsid w:val="0039070A"/>
    <w:rsid w:val="0039168D"/>
    <w:rsid w:val="003935AC"/>
    <w:rsid w:val="003963B1"/>
    <w:rsid w:val="00396D91"/>
    <w:rsid w:val="003A1B34"/>
    <w:rsid w:val="003A1DA4"/>
    <w:rsid w:val="003A332D"/>
    <w:rsid w:val="003A7AFE"/>
    <w:rsid w:val="003B0BA9"/>
    <w:rsid w:val="003B109B"/>
    <w:rsid w:val="003B48EA"/>
    <w:rsid w:val="003B5410"/>
    <w:rsid w:val="003B6A3D"/>
    <w:rsid w:val="003B7B80"/>
    <w:rsid w:val="003C0213"/>
    <w:rsid w:val="003C2855"/>
    <w:rsid w:val="003C3E94"/>
    <w:rsid w:val="003C5E43"/>
    <w:rsid w:val="003C6260"/>
    <w:rsid w:val="003C66F8"/>
    <w:rsid w:val="003C770D"/>
    <w:rsid w:val="003D1DE2"/>
    <w:rsid w:val="003D4B3A"/>
    <w:rsid w:val="003D583F"/>
    <w:rsid w:val="003D6375"/>
    <w:rsid w:val="003E58AD"/>
    <w:rsid w:val="003E70D5"/>
    <w:rsid w:val="003E7B76"/>
    <w:rsid w:val="003F0016"/>
    <w:rsid w:val="003F0A55"/>
    <w:rsid w:val="003F2A5D"/>
    <w:rsid w:val="003F5230"/>
    <w:rsid w:val="003F5CA0"/>
    <w:rsid w:val="003F6014"/>
    <w:rsid w:val="003F67EA"/>
    <w:rsid w:val="0040015D"/>
    <w:rsid w:val="0040077F"/>
    <w:rsid w:val="00402675"/>
    <w:rsid w:val="004032E2"/>
    <w:rsid w:val="00403F35"/>
    <w:rsid w:val="004045DA"/>
    <w:rsid w:val="0040534E"/>
    <w:rsid w:val="00406538"/>
    <w:rsid w:val="004079F8"/>
    <w:rsid w:val="00407ECA"/>
    <w:rsid w:val="0041344D"/>
    <w:rsid w:val="004152F6"/>
    <w:rsid w:val="0041609D"/>
    <w:rsid w:val="00417280"/>
    <w:rsid w:val="004208A3"/>
    <w:rsid w:val="00421607"/>
    <w:rsid w:val="0042222A"/>
    <w:rsid w:val="00423480"/>
    <w:rsid w:val="00423F32"/>
    <w:rsid w:val="00425A88"/>
    <w:rsid w:val="004266BF"/>
    <w:rsid w:val="00426839"/>
    <w:rsid w:val="0042718A"/>
    <w:rsid w:val="004274B9"/>
    <w:rsid w:val="00431393"/>
    <w:rsid w:val="0043168F"/>
    <w:rsid w:val="0043216C"/>
    <w:rsid w:val="00433F88"/>
    <w:rsid w:val="00434B74"/>
    <w:rsid w:val="00434EFD"/>
    <w:rsid w:val="00436632"/>
    <w:rsid w:val="0044210F"/>
    <w:rsid w:val="004424B4"/>
    <w:rsid w:val="0044459B"/>
    <w:rsid w:val="004450B0"/>
    <w:rsid w:val="00447E6B"/>
    <w:rsid w:val="00451A00"/>
    <w:rsid w:val="00452119"/>
    <w:rsid w:val="00453E32"/>
    <w:rsid w:val="00454A2F"/>
    <w:rsid w:val="00457156"/>
    <w:rsid w:val="00457319"/>
    <w:rsid w:val="0046079C"/>
    <w:rsid w:val="00464E80"/>
    <w:rsid w:val="0046509D"/>
    <w:rsid w:val="00465598"/>
    <w:rsid w:val="00466907"/>
    <w:rsid w:val="00467BD7"/>
    <w:rsid w:val="00473E95"/>
    <w:rsid w:val="0047488A"/>
    <w:rsid w:val="00477178"/>
    <w:rsid w:val="00477978"/>
    <w:rsid w:val="004803A0"/>
    <w:rsid w:val="00481768"/>
    <w:rsid w:val="00482CA7"/>
    <w:rsid w:val="00483D54"/>
    <w:rsid w:val="00483EF8"/>
    <w:rsid w:val="00484464"/>
    <w:rsid w:val="0048590A"/>
    <w:rsid w:val="00485DE0"/>
    <w:rsid w:val="0048671D"/>
    <w:rsid w:val="00490561"/>
    <w:rsid w:val="004919A5"/>
    <w:rsid w:val="004932DE"/>
    <w:rsid w:val="00493F0A"/>
    <w:rsid w:val="00496403"/>
    <w:rsid w:val="00496CD9"/>
    <w:rsid w:val="004A2284"/>
    <w:rsid w:val="004A22F9"/>
    <w:rsid w:val="004A2D93"/>
    <w:rsid w:val="004A2DE5"/>
    <w:rsid w:val="004A42CD"/>
    <w:rsid w:val="004A5A02"/>
    <w:rsid w:val="004A66D3"/>
    <w:rsid w:val="004B2C69"/>
    <w:rsid w:val="004B3341"/>
    <w:rsid w:val="004B5506"/>
    <w:rsid w:val="004B5EC1"/>
    <w:rsid w:val="004B66E2"/>
    <w:rsid w:val="004C1483"/>
    <w:rsid w:val="004C322D"/>
    <w:rsid w:val="004C55C3"/>
    <w:rsid w:val="004C5A76"/>
    <w:rsid w:val="004C6120"/>
    <w:rsid w:val="004C6655"/>
    <w:rsid w:val="004D1754"/>
    <w:rsid w:val="004D2677"/>
    <w:rsid w:val="004D3282"/>
    <w:rsid w:val="004D35E0"/>
    <w:rsid w:val="004D7924"/>
    <w:rsid w:val="004D7C17"/>
    <w:rsid w:val="004E0022"/>
    <w:rsid w:val="004E12AC"/>
    <w:rsid w:val="004E19E2"/>
    <w:rsid w:val="004E1BCD"/>
    <w:rsid w:val="004E36ED"/>
    <w:rsid w:val="004F0C4F"/>
    <w:rsid w:val="004F137E"/>
    <w:rsid w:val="004F1610"/>
    <w:rsid w:val="004F1CE2"/>
    <w:rsid w:val="004F39DE"/>
    <w:rsid w:val="004F3D1A"/>
    <w:rsid w:val="004F49D2"/>
    <w:rsid w:val="004F5B19"/>
    <w:rsid w:val="004F66D0"/>
    <w:rsid w:val="004F6E40"/>
    <w:rsid w:val="004F75E3"/>
    <w:rsid w:val="004F7A5A"/>
    <w:rsid w:val="005014B1"/>
    <w:rsid w:val="00501A03"/>
    <w:rsid w:val="005022B4"/>
    <w:rsid w:val="005033B7"/>
    <w:rsid w:val="00504F21"/>
    <w:rsid w:val="00504FDB"/>
    <w:rsid w:val="0050552B"/>
    <w:rsid w:val="00505F2E"/>
    <w:rsid w:val="005066B7"/>
    <w:rsid w:val="00506CA8"/>
    <w:rsid w:val="00507C5A"/>
    <w:rsid w:val="005110F5"/>
    <w:rsid w:val="005113EB"/>
    <w:rsid w:val="0051263D"/>
    <w:rsid w:val="0051282B"/>
    <w:rsid w:val="00512F27"/>
    <w:rsid w:val="005168D0"/>
    <w:rsid w:val="0052368B"/>
    <w:rsid w:val="005239AC"/>
    <w:rsid w:val="005241A2"/>
    <w:rsid w:val="005245BA"/>
    <w:rsid w:val="00524718"/>
    <w:rsid w:val="00525EEC"/>
    <w:rsid w:val="005275B9"/>
    <w:rsid w:val="00527BA7"/>
    <w:rsid w:val="00527E8F"/>
    <w:rsid w:val="005313CA"/>
    <w:rsid w:val="00533710"/>
    <w:rsid w:val="00534A5F"/>
    <w:rsid w:val="00537E8D"/>
    <w:rsid w:val="00541574"/>
    <w:rsid w:val="00544FF6"/>
    <w:rsid w:val="005467EA"/>
    <w:rsid w:val="00546F10"/>
    <w:rsid w:val="0055072F"/>
    <w:rsid w:val="00550C12"/>
    <w:rsid w:val="005518B6"/>
    <w:rsid w:val="00552A98"/>
    <w:rsid w:val="00553461"/>
    <w:rsid w:val="005536AC"/>
    <w:rsid w:val="00554131"/>
    <w:rsid w:val="00554B29"/>
    <w:rsid w:val="0055585A"/>
    <w:rsid w:val="00560946"/>
    <w:rsid w:val="00562B6F"/>
    <w:rsid w:val="00564704"/>
    <w:rsid w:val="00564CA3"/>
    <w:rsid w:val="005653F4"/>
    <w:rsid w:val="005654A5"/>
    <w:rsid w:val="0056578F"/>
    <w:rsid w:val="0056670B"/>
    <w:rsid w:val="005676FD"/>
    <w:rsid w:val="005710EA"/>
    <w:rsid w:val="0057185B"/>
    <w:rsid w:val="00572F83"/>
    <w:rsid w:val="00573A52"/>
    <w:rsid w:val="00574082"/>
    <w:rsid w:val="0057477C"/>
    <w:rsid w:val="00575827"/>
    <w:rsid w:val="005764EF"/>
    <w:rsid w:val="00581209"/>
    <w:rsid w:val="00582274"/>
    <w:rsid w:val="0058227C"/>
    <w:rsid w:val="00582474"/>
    <w:rsid w:val="00585436"/>
    <w:rsid w:val="005874A6"/>
    <w:rsid w:val="005903F1"/>
    <w:rsid w:val="005909AC"/>
    <w:rsid w:val="0059159F"/>
    <w:rsid w:val="0059176C"/>
    <w:rsid w:val="00592536"/>
    <w:rsid w:val="00593E67"/>
    <w:rsid w:val="00594475"/>
    <w:rsid w:val="005958B3"/>
    <w:rsid w:val="00596AEC"/>
    <w:rsid w:val="0059750D"/>
    <w:rsid w:val="00597F66"/>
    <w:rsid w:val="005A017F"/>
    <w:rsid w:val="005A018B"/>
    <w:rsid w:val="005A0859"/>
    <w:rsid w:val="005A264B"/>
    <w:rsid w:val="005A3691"/>
    <w:rsid w:val="005A3782"/>
    <w:rsid w:val="005A3DB5"/>
    <w:rsid w:val="005A48B6"/>
    <w:rsid w:val="005A4993"/>
    <w:rsid w:val="005A4C05"/>
    <w:rsid w:val="005A732F"/>
    <w:rsid w:val="005B099D"/>
    <w:rsid w:val="005B2102"/>
    <w:rsid w:val="005B224A"/>
    <w:rsid w:val="005B2478"/>
    <w:rsid w:val="005B2630"/>
    <w:rsid w:val="005B2B63"/>
    <w:rsid w:val="005B4DFA"/>
    <w:rsid w:val="005B6E46"/>
    <w:rsid w:val="005B7EFD"/>
    <w:rsid w:val="005C0078"/>
    <w:rsid w:val="005C0337"/>
    <w:rsid w:val="005C0C04"/>
    <w:rsid w:val="005C187F"/>
    <w:rsid w:val="005C18C1"/>
    <w:rsid w:val="005C27FF"/>
    <w:rsid w:val="005C43BD"/>
    <w:rsid w:val="005C4F4B"/>
    <w:rsid w:val="005C5BCF"/>
    <w:rsid w:val="005D0406"/>
    <w:rsid w:val="005D0D8E"/>
    <w:rsid w:val="005D1F9B"/>
    <w:rsid w:val="005D2E44"/>
    <w:rsid w:val="005D540C"/>
    <w:rsid w:val="005D5E36"/>
    <w:rsid w:val="005E1AE4"/>
    <w:rsid w:val="005E6570"/>
    <w:rsid w:val="005E6CAD"/>
    <w:rsid w:val="005F032C"/>
    <w:rsid w:val="005F2259"/>
    <w:rsid w:val="005F2370"/>
    <w:rsid w:val="005F2632"/>
    <w:rsid w:val="005F4A39"/>
    <w:rsid w:val="005F4A71"/>
    <w:rsid w:val="005F5B39"/>
    <w:rsid w:val="005F5DDD"/>
    <w:rsid w:val="005F7573"/>
    <w:rsid w:val="005F79E0"/>
    <w:rsid w:val="00600592"/>
    <w:rsid w:val="00601DC4"/>
    <w:rsid w:val="0060314D"/>
    <w:rsid w:val="0060421A"/>
    <w:rsid w:val="0060528D"/>
    <w:rsid w:val="00605459"/>
    <w:rsid w:val="00605F19"/>
    <w:rsid w:val="00607485"/>
    <w:rsid w:val="00607D4E"/>
    <w:rsid w:val="006106DE"/>
    <w:rsid w:val="00610E05"/>
    <w:rsid w:val="00614153"/>
    <w:rsid w:val="00614493"/>
    <w:rsid w:val="006154D3"/>
    <w:rsid w:val="0061594D"/>
    <w:rsid w:val="00616DD1"/>
    <w:rsid w:val="006172A3"/>
    <w:rsid w:val="00621791"/>
    <w:rsid w:val="006233A8"/>
    <w:rsid w:val="0062344E"/>
    <w:rsid w:val="00625963"/>
    <w:rsid w:val="00626EC3"/>
    <w:rsid w:val="00627C26"/>
    <w:rsid w:val="00630587"/>
    <w:rsid w:val="0063064D"/>
    <w:rsid w:val="00630832"/>
    <w:rsid w:val="00630C28"/>
    <w:rsid w:val="00633D93"/>
    <w:rsid w:val="0063494B"/>
    <w:rsid w:val="00635C77"/>
    <w:rsid w:val="00636521"/>
    <w:rsid w:val="00640218"/>
    <w:rsid w:val="00641145"/>
    <w:rsid w:val="006423C2"/>
    <w:rsid w:val="006424EB"/>
    <w:rsid w:val="006427C2"/>
    <w:rsid w:val="00642F2E"/>
    <w:rsid w:val="00644FA4"/>
    <w:rsid w:val="00647D73"/>
    <w:rsid w:val="0065001C"/>
    <w:rsid w:val="00651190"/>
    <w:rsid w:val="00654F20"/>
    <w:rsid w:val="006550CE"/>
    <w:rsid w:val="00656100"/>
    <w:rsid w:val="0065746A"/>
    <w:rsid w:val="00661618"/>
    <w:rsid w:val="00661EDE"/>
    <w:rsid w:val="00663134"/>
    <w:rsid w:val="00663320"/>
    <w:rsid w:val="006652AD"/>
    <w:rsid w:val="00665727"/>
    <w:rsid w:val="0066623A"/>
    <w:rsid w:val="006674A8"/>
    <w:rsid w:val="006700D3"/>
    <w:rsid w:val="00670B14"/>
    <w:rsid w:val="00670F06"/>
    <w:rsid w:val="00673075"/>
    <w:rsid w:val="00674B1D"/>
    <w:rsid w:val="00676559"/>
    <w:rsid w:val="00680068"/>
    <w:rsid w:val="0068070A"/>
    <w:rsid w:val="00681B57"/>
    <w:rsid w:val="0068205A"/>
    <w:rsid w:val="0068220F"/>
    <w:rsid w:val="00685628"/>
    <w:rsid w:val="006857CA"/>
    <w:rsid w:val="00685A7D"/>
    <w:rsid w:val="0068631B"/>
    <w:rsid w:val="006921D6"/>
    <w:rsid w:val="0069254D"/>
    <w:rsid w:val="00692AC3"/>
    <w:rsid w:val="00692FB7"/>
    <w:rsid w:val="0069356C"/>
    <w:rsid w:val="00695090"/>
    <w:rsid w:val="00695A79"/>
    <w:rsid w:val="006967AB"/>
    <w:rsid w:val="00696920"/>
    <w:rsid w:val="00696BCC"/>
    <w:rsid w:val="00696E5D"/>
    <w:rsid w:val="006A211C"/>
    <w:rsid w:val="006B1112"/>
    <w:rsid w:val="006B19A4"/>
    <w:rsid w:val="006B2142"/>
    <w:rsid w:val="006B26B2"/>
    <w:rsid w:val="006B28DE"/>
    <w:rsid w:val="006B6721"/>
    <w:rsid w:val="006B7D3B"/>
    <w:rsid w:val="006C111B"/>
    <w:rsid w:val="006C20BA"/>
    <w:rsid w:val="006C2182"/>
    <w:rsid w:val="006C3ACD"/>
    <w:rsid w:val="006D15B3"/>
    <w:rsid w:val="006D18DD"/>
    <w:rsid w:val="006D29B0"/>
    <w:rsid w:val="006D5A42"/>
    <w:rsid w:val="006E0F1A"/>
    <w:rsid w:val="006E10A1"/>
    <w:rsid w:val="006E20A1"/>
    <w:rsid w:val="006E2720"/>
    <w:rsid w:val="006E35F4"/>
    <w:rsid w:val="006E5198"/>
    <w:rsid w:val="006E558C"/>
    <w:rsid w:val="006E55D5"/>
    <w:rsid w:val="006E5A17"/>
    <w:rsid w:val="006E5AA5"/>
    <w:rsid w:val="006E7E3E"/>
    <w:rsid w:val="006F0EBA"/>
    <w:rsid w:val="006F27B7"/>
    <w:rsid w:val="006F3E1C"/>
    <w:rsid w:val="006F4691"/>
    <w:rsid w:val="006F53D5"/>
    <w:rsid w:val="006F612B"/>
    <w:rsid w:val="006F6271"/>
    <w:rsid w:val="006F6C31"/>
    <w:rsid w:val="0070171C"/>
    <w:rsid w:val="00701C70"/>
    <w:rsid w:val="00701DDD"/>
    <w:rsid w:val="00701E79"/>
    <w:rsid w:val="00703C01"/>
    <w:rsid w:val="0070409C"/>
    <w:rsid w:val="00704D24"/>
    <w:rsid w:val="00705110"/>
    <w:rsid w:val="007071E7"/>
    <w:rsid w:val="007117E6"/>
    <w:rsid w:val="00711FA2"/>
    <w:rsid w:val="007146DC"/>
    <w:rsid w:val="007148FE"/>
    <w:rsid w:val="00715524"/>
    <w:rsid w:val="00720445"/>
    <w:rsid w:val="00720DF6"/>
    <w:rsid w:val="0072424E"/>
    <w:rsid w:val="00725D0B"/>
    <w:rsid w:val="00727248"/>
    <w:rsid w:val="007324CB"/>
    <w:rsid w:val="00732588"/>
    <w:rsid w:val="00732ED3"/>
    <w:rsid w:val="00734046"/>
    <w:rsid w:val="007348A2"/>
    <w:rsid w:val="007369D7"/>
    <w:rsid w:val="00736BFA"/>
    <w:rsid w:val="00737E18"/>
    <w:rsid w:val="00740EE4"/>
    <w:rsid w:val="0074195D"/>
    <w:rsid w:val="00744855"/>
    <w:rsid w:val="007448C6"/>
    <w:rsid w:val="00745FD1"/>
    <w:rsid w:val="00746D74"/>
    <w:rsid w:val="00751BAE"/>
    <w:rsid w:val="00751F4B"/>
    <w:rsid w:val="00753B57"/>
    <w:rsid w:val="00753DB9"/>
    <w:rsid w:val="0075529A"/>
    <w:rsid w:val="00756903"/>
    <w:rsid w:val="00756A51"/>
    <w:rsid w:val="00756E24"/>
    <w:rsid w:val="00757FA9"/>
    <w:rsid w:val="0076094B"/>
    <w:rsid w:val="00763BBB"/>
    <w:rsid w:val="00765614"/>
    <w:rsid w:val="007666F5"/>
    <w:rsid w:val="00767E32"/>
    <w:rsid w:val="007712B1"/>
    <w:rsid w:val="00772468"/>
    <w:rsid w:val="00772A2D"/>
    <w:rsid w:val="007736C1"/>
    <w:rsid w:val="00774460"/>
    <w:rsid w:val="007745B8"/>
    <w:rsid w:val="00774DCE"/>
    <w:rsid w:val="00775E04"/>
    <w:rsid w:val="00775E29"/>
    <w:rsid w:val="00776C7C"/>
    <w:rsid w:val="00777FE2"/>
    <w:rsid w:val="00780096"/>
    <w:rsid w:val="0078181C"/>
    <w:rsid w:val="0078246A"/>
    <w:rsid w:val="007843E9"/>
    <w:rsid w:val="007847CC"/>
    <w:rsid w:val="00786FE0"/>
    <w:rsid w:val="00787319"/>
    <w:rsid w:val="00787888"/>
    <w:rsid w:val="00787906"/>
    <w:rsid w:val="00791F00"/>
    <w:rsid w:val="00792B0F"/>
    <w:rsid w:val="00792FE0"/>
    <w:rsid w:val="00794BB2"/>
    <w:rsid w:val="00795548"/>
    <w:rsid w:val="00797878"/>
    <w:rsid w:val="007A011E"/>
    <w:rsid w:val="007A0DCC"/>
    <w:rsid w:val="007A1123"/>
    <w:rsid w:val="007A1F85"/>
    <w:rsid w:val="007A2072"/>
    <w:rsid w:val="007A220B"/>
    <w:rsid w:val="007A2D33"/>
    <w:rsid w:val="007A3432"/>
    <w:rsid w:val="007A357E"/>
    <w:rsid w:val="007A5A0F"/>
    <w:rsid w:val="007B4DE6"/>
    <w:rsid w:val="007B4FFE"/>
    <w:rsid w:val="007B5AE2"/>
    <w:rsid w:val="007B637A"/>
    <w:rsid w:val="007B6904"/>
    <w:rsid w:val="007C1C31"/>
    <w:rsid w:val="007C3C23"/>
    <w:rsid w:val="007C4316"/>
    <w:rsid w:val="007C5594"/>
    <w:rsid w:val="007D0F16"/>
    <w:rsid w:val="007D2842"/>
    <w:rsid w:val="007D4089"/>
    <w:rsid w:val="007D4CC6"/>
    <w:rsid w:val="007E09D8"/>
    <w:rsid w:val="007E2853"/>
    <w:rsid w:val="007E3625"/>
    <w:rsid w:val="007E4519"/>
    <w:rsid w:val="007E4C2F"/>
    <w:rsid w:val="007E4E5F"/>
    <w:rsid w:val="007E5B10"/>
    <w:rsid w:val="007E5FB8"/>
    <w:rsid w:val="007E6BC1"/>
    <w:rsid w:val="007E7A9F"/>
    <w:rsid w:val="007F074D"/>
    <w:rsid w:val="007F10F7"/>
    <w:rsid w:val="007F1490"/>
    <w:rsid w:val="007F1A78"/>
    <w:rsid w:val="007F4A70"/>
    <w:rsid w:val="007F4C6B"/>
    <w:rsid w:val="007F5FC0"/>
    <w:rsid w:val="007F696F"/>
    <w:rsid w:val="007F7E14"/>
    <w:rsid w:val="00800287"/>
    <w:rsid w:val="00801438"/>
    <w:rsid w:val="00802032"/>
    <w:rsid w:val="008023AD"/>
    <w:rsid w:val="0080393F"/>
    <w:rsid w:val="00806E1A"/>
    <w:rsid w:val="00810F2B"/>
    <w:rsid w:val="0081181B"/>
    <w:rsid w:val="008125DA"/>
    <w:rsid w:val="00814DAC"/>
    <w:rsid w:val="00817D97"/>
    <w:rsid w:val="00820E51"/>
    <w:rsid w:val="008238E7"/>
    <w:rsid w:val="00824DFD"/>
    <w:rsid w:val="0082730B"/>
    <w:rsid w:val="00827345"/>
    <w:rsid w:val="00830C89"/>
    <w:rsid w:val="00832EC9"/>
    <w:rsid w:val="00833B2D"/>
    <w:rsid w:val="00834A03"/>
    <w:rsid w:val="00840D28"/>
    <w:rsid w:val="00842F24"/>
    <w:rsid w:val="00843C17"/>
    <w:rsid w:val="00846F78"/>
    <w:rsid w:val="008474BE"/>
    <w:rsid w:val="008478C3"/>
    <w:rsid w:val="008478EC"/>
    <w:rsid w:val="00850189"/>
    <w:rsid w:val="0085036C"/>
    <w:rsid w:val="00850BE4"/>
    <w:rsid w:val="00851225"/>
    <w:rsid w:val="00852E8D"/>
    <w:rsid w:val="00855240"/>
    <w:rsid w:val="00856112"/>
    <w:rsid w:val="008605E3"/>
    <w:rsid w:val="00862949"/>
    <w:rsid w:val="00862B1C"/>
    <w:rsid w:val="00865CFA"/>
    <w:rsid w:val="00866E2C"/>
    <w:rsid w:val="008671B1"/>
    <w:rsid w:val="00867D6D"/>
    <w:rsid w:val="0087262E"/>
    <w:rsid w:val="008736FC"/>
    <w:rsid w:val="00873B62"/>
    <w:rsid w:val="00873EEB"/>
    <w:rsid w:val="00874962"/>
    <w:rsid w:val="008768C5"/>
    <w:rsid w:val="00876AB8"/>
    <w:rsid w:val="0087734C"/>
    <w:rsid w:val="008774BC"/>
    <w:rsid w:val="00881DFA"/>
    <w:rsid w:val="00885102"/>
    <w:rsid w:val="00891029"/>
    <w:rsid w:val="0089160E"/>
    <w:rsid w:val="00891EDD"/>
    <w:rsid w:val="00892E90"/>
    <w:rsid w:val="00896154"/>
    <w:rsid w:val="00897126"/>
    <w:rsid w:val="008977A1"/>
    <w:rsid w:val="00897F8F"/>
    <w:rsid w:val="008A20DD"/>
    <w:rsid w:val="008A3F89"/>
    <w:rsid w:val="008A448A"/>
    <w:rsid w:val="008A5E33"/>
    <w:rsid w:val="008A6B47"/>
    <w:rsid w:val="008A71D6"/>
    <w:rsid w:val="008A7D9D"/>
    <w:rsid w:val="008A7F4E"/>
    <w:rsid w:val="008B09A0"/>
    <w:rsid w:val="008B2708"/>
    <w:rsid w:val="008B3093"/>
    <w:rsid w:val="008B33EB"/>
    <w:rsid w:val="008B38ED"/>
    <w:rsid w:val="008B3968"/>
    <w:rsid w:val="008B4F0F"/>
    <w:rsid w:val="008B663F"/>
    <w:rsid w:val="008B66FB"/>
    <w:rsid w:val="008B6DFF"/>
    <w:rsid w:val="008B78C7"/>
    <w:rsid w:val="008C235F"/>
    <w:rsid w:val="008C4086"/>
    <w:rsid w:val="008C5B0D"/>
    <w:rsid w:val="008C6F57"/>
    <w:rsid w:val="008C7349"/>
    <w:rsid w:val="008D2A97"/>
    <w:rsid w:val="008D3648"/>
    <w:rsid w:val="008D38E8"/>
    <w:rsid w:val="008D3E7A"/>
    <w:rsid w:val="008D3F99"/>
    <w:rsid w:val="008D4907"/>
    <w:rsid w:val="008D4DF3"/>
    <w:rsid w:val="008D6468"/>
    <w:rsid w:val="008D68A1"/>
    <w:rsid w:val="008D7D01"/>
    <w:rsid w:val="008E09D9"/>
    <w:rsid w:val="008E0A4B"/>
    <w:rsid w:val="008E0AF5"/>
    <w:rsid w:val="008E1097"/>
    <w:rsid w:val="008E1736"/>
    <w:rsid w:val="008E27A9"/>
    <w:rsid w:val="008E27AB"/>
    <w:rsid w:val="008E320B"/>
    <w:rsid w:val="008E3781"/>
    <w:rsid w:val="008E38FA"/>
    <w:rsid w:val="008E659F"/>
    <w:rsid w:val="008E69D6"/>
    <w:rsid w:val="008F2F5A"/>
    <w:rsid w:val="008F3374"/>
    <w:rsid w:val="008F4A2D"/>
    <w:rsid w:val="008F4F2D"/>
    <w:rsid w:val="008F60BB"/>
    <w:rsid w:val="008F633F"/>
    <w:rsid w:val="008F7634"/>
    <w:rsid w:val="00900CFB"/>
    <w:rsid w:val="00901F06"/>
    <w:rsid w:val="009064DB"/>
    <w:rsid w:val="0090688E"/>
    <w:rsid w:val="00906D3D"/>
    <w:rsid w:val="00910865"/>
    <w:rsid w:val="009140AA"/>
    <w:rsid w:val="00914765"/>
    <w:rsid w:val="00915EDE"/>
    <w:rsid w:val="00925E22"/>
    <w:rsid w:val="00926453"/>
    <w:rsid w:val="00931F3B"/>
    <w:rsid w:val="00932ED9"/>
    <w:rsid w:val="00933FD3"/>
    <w:rsid w:val="00937020"/>
    <w:rsid w:val="009378A4"/>
    <w:rsid w:val="00940179"/>
    <w:rsid w:val="00940972"/>
    <w:rsid w:val="00942891"/>
    <w:rsid w:val="00942944"/>
    <w:rsid w:val="009446C0"/>
    <w:rsid w:val="009464F4"/>
    <w:rsid w:val="00961BB4"/>
    <w:rsid w:val="0096472C"/>
    <w:rsid w:val="00966266"/>
    <w:rsid w:val="00966FAF"/>
    <w:rsid w:val="0097102D"/>
    <w:rsid w:val="0097123E"/>
    <w:rsid w:val="00971C6F"/>
    <w:rsid w:val="00973346"/>
    <w:rsid w:val="00973967"/>
    <w:rsid w:val="00973A53"/>
    <w:rsid w:val="00982FFD"/>
    <w:rsid w:val="0098397A"/>
    <w:rsid w:val="00987ECD"/>
    <w:rsid w:val="00991F5C"/>
    <w:rsid w:val="009955AE"/>
    <w:rsid w:val="009A0ACD"/>
    <w:rsid w:val="009A208D"/>
    <w:rsid w:val="009A2966"/>
    <w:rsid w:val="009A4067"/>
    <w:rsid w:val="009A6631"/>
    <w:rsid w:val="009B1899"/>
    <w:rsid w:val="009B6307"/>
    <w:rsid w:val="009B70BA"/>
    <w:rsid w:val="009B725F"/>
    <w:rsid w:val="009B7373"/>
    <w:rsid w:val="009C01A7"/>
    <w:rsid w:val="009C1DFD"/>
    <w:rsid w:val="009C4A1B"/>
    <w:rsid w:val="009C5E26"/>
    <w:rsid w:val="009C7348"/>
    <w:rsid w:val="009C7A68"/>
    <w:rsid w:val="009D04D9"/>
    <w:rsid w:val="009D06D0"/>
    <w:rsid w:val="009D187A"/>
    <w:rsid w:val="009D20AC"/>
    <w:rsid w:val="009D2E10"/>
    <w:rsid w:val="009D4DFB"/>
    <w:rsid w:val="009D5551"/>
    <w:rsid w:val="009D5FA1"/>
    <w:rsid w:val="009D612B"/>
    <w:rsid w:val="009D7832"/>
    <w:rsid w:val="009E2195"/>
    <w:rsid w:val="009E2462"/>
    <w:rsid w:val="009E2B22"/>
    <w:rsid w:val="009E3717"/>
    <w:rsid w:val="009E3A74"/>
    <w:rsid w:val="009E459B"/>
    <w:rsid w:val="009E50E4"/>
    <w:rsid w:val="009E7322"/>
    <w:rsid w:val="009E78BD"/>
    <w:rsid w:val="009F0BD5"/>
    <w:rsid w:val="009F1D63"/>
    <w:rsid w:val="009F3180"/>
    <w:rsid w:val="009F39D4"/>
    <w:rsid w:val="009F5D5B"/>
    <w:rsid w:val="00A017EA"/>
    <w:rsid w:val="00A01995"/>
    <w:rsid w:val="00A06F9C"/>
    <w:rsid w:val="00A07E46"/>
    <w:rsid w:val="00A1038C"/>
    <w:rsid w:val="00A1069B"/>
    <w:rsid w:val="00A1501C"/>
    <w:rsid w:val="00A17992"/>
    <w:rsid w:val="00A233A9"/>
    <w:rsid w:val="00A23969"/>
    <w:rsid w:val="00A23CBB"/>
    <w:rsid w:val="00A252F0"/>
    <w:rsid w:val="00A25319"/>
    <w:rsid w:val="00A26F33"/>
    <w:rsid w:val="00A27300"/>
    <w:rsid w:val="00A27666"/>
    <w:rsid w:val="00A353C9"/>
    <w:rsid w:val="00A36611"/>
    <w:rsid w:val="00A4207F"/>
    <w:rsid w:val="00A43E3F"/>
    <w:rsid w:val="00A44120"/>
    <w:rsid w:val="00A442E6"/>
    <w:rsid w:val="00A45739"/>
    <w:rsid w:val="00A45C50"/>
    <w:rsid w:val="00A475E7"/>
    <w:rsid w:val="00A47B0D"/>
    <w:rsid w:val="00A47B67"/>
    <w:rsid w:val="00A47E24"/>
    <w:rsid w:val="00A50510"/>
    <w:rsid w:val="00A51721"/>
    <w:rsid w:val="00A562C2"/>
    <w:rsid w:val="00A6095E"/>
    <w:rsid w:val="00A60AE3"/>
    <w:rsid w:val="00A6191B"/>
    <w:rsid w:val="00A637FA"/>
    <w:rsid w:val="00A64E53"/>
    <w:rsid w:val="00A67AEE"/>
    <w:rsid w:val="00A71F60"/>
    <w:rsid w:val="00A72B49"/>
    <w:rsid w:val="00A74A17"/>
    <w:rsid w:val="00A76C03"/>
    <w:rsid w:val="00A80B86"/>
    <w:rsid w:val="00A83C4F"/>
    <w:rsid w:val="00A83F68"/>
    <w:rsid w:val="00A8485E"/>
    <w:rsid w:val="00A8706C"/>
    <w:rsid w:val="00A92B1A"/>
    <w:rsid w:val="00A94964"/>
    <w:rsid w:val="00A955E1"/>
    <w:rsid w:val="00AA029E"/>
    <w:rsid w:val="00AA02BE"/>
    <w:rsid w:val="00AA17B4"/>
    <w:rsid w:val="00AA271B"/>
    <w:rsid w:val="00AA2A91"/>
    <w:rsid w:val="00AB13A8"/>
    <w:rsid w:val="00AB1674"/>
    <w:rsid w:val="00AB18A9"/>
    <w:rsid w:val="00AB26F9"/>
    <w:rsid w:val="00AB36DE"/>
    <w:rsid w:val="00AB37A4"/>
    <w:rsid w:val="00AB3A9D"/>
    <w:rsid w:val="00AB3E26"/>
    <w:rsid w:val="00AB4084"/>
    <w:rsid w:val="00AB5754"/>
    <w:rsid w:val="00AB71B7"/>
    <w:rsid w:val="00AC08DA"/>
    <w:rsid w:val="00AC2777"/>
    <w:rsid w:val="00AC3D77"/>
    <w:rsid w:val="00AC4688"/>
    <w:rsid w:val="00AC5B72"/>
    <w:rsid w:val="00AC6701"/>
    <w:rsid w:val="00AC67AA"/>
    <w:rsid w:val="00AC6C5D"/>
    <w:rsid w:val="00AC73E8"/>
    <w:rsid w:val="00AC7C9C"/>
    <w:rsid w:val="00AD1F23"/>
    <w:rsid w:val="00AD2700"/>
    <w:rsid w:val="00AD5C09"/>
    <w:rsid w:val="00AD5ED7"/>
    <w:rsid w:val="00AD69EB"/>
    <w:rsid w:val="00AD6ADC"/>
    <w:rsid w:val="00AD7A73"/>
    <w:rsid w:val="00AD7C72"/>
    <w:rsid w:val="00AD7E7B"/>
    <w:rsid w:val="00AE12B4"/>
    <w:rsid w:val="00AE199D"/>
    <w:rsid w:val="00AE2C98"/>
    <w:rsid w:val="00AE3626"/>
    <w:rsid w:val="00AE3915"/>
    <w:rsid w:val="00AE4568"/>
    <w:rsid w:val="00AF19D3"/>
    <w:rsid w:val="00AF2313"/>
    <w:rsid w:val="00AF37C1"/>
    <w:rsid w:val="00AF6016"/>
    <w:rsid w:val="00AF6872"/>
    <w:rsid w:val="00AF6966"/>
    <w:rsid w:val="00AF75C2"/>
    <w:rsid w:val="00AF794E"/>
    <w:rsid w:val="00AF7F95"/>
    <w:rsid w:val="00B01610"/>
    <w:rsid w:val="00B02E7A"/>
    <w:rsid w:val="00B03816"/>
    <w:rsid w:val="00B03E28"/>
    <w:rsid w:val="00B04273"/>
    <w:rsid w:val="00B04AFA"/>
    <w:rsid w:val="00B04D2C"/>
    <w:rsid w:val="00B04F59"/>
    <w:rsid w:val="00B10481"/>
    <w:rsid w:val="00B11406"/>
    <w:rsid w:val="00B12605"/>
    <w:rsid w:val="00B1290C"/>
    <w:rsid w:val="00B15472"/>
    <w:rsid w:val="00B16AB1"/>
    <w:rsid w:val="00B17C98"/>
    <w:rsid w:val="00B23AC9"/>
    <w:rsid w:val="00B23FAC"/>
    <w:rsid w:val="00B24114"/>
    <w:rsid w:val="00B25EA4"/>
    <w:rsid w:val="00B27C19"/>
    <w:rsid w:val="00B3004A"/>
    <w:rsid w:val="00B30CA1"/>
    <w:rsid w:val="00B3320B"/>
    <w:rsid w:val="00B332EA"/>
    <w:rsid w:val="00B33BB0"/>
    <w:rsid w:val="00B36767"/>
    <w:rsid w:val="00B37E30"/>
    <w:rsid w:val="00B40FFA"/>
    <w:rsid w:val="00B42C54"/>
    <w:rsid w:val="00B42DC0"/>
    <w:rsid w:val="00B46A74"/>
    <w:rsid w:val="00B538CB"/>
    <w:rsid w:val="00B56CB6"/>
    <w:rsid w:val="00B6074A"/>
    <w:rsid w:val="00B64809"/>
    <w:rsid w:val="00B658DD"/>
    <w:rsid w:val="00B66062"/>
    <w:rsid w:val="00B66B25"/>
    <w:rsid w:val="00B671CF"/>
    <w:rsid w:val="00B705B4"/>
    <w:rsid w:val="00B71021"/>
    <w:rsid w:val="00B722F5"/>
    <w:rsid w:val="00B73987"/>
    <w:rsid w:val="00B8329A"/>
    <w:rsid w:val="00B8351A"/>
    <w:rsid w:val="00B84D4E"/>
    <w:rsid w:val="00B85DA8"/>
    <w:rsid w:val="00B86759"/>
    <w:rsid w:val="00B87151"/>
    <w:rsid w:val="00B87893"/>
    <w:rsid w:val="00B91BCD"/>
    <w:rsid w:val="00B9284D"/>
    <w:rsid w:val="00B928EF"/>
    <w:rsid w:val="00B97B39"/>
    <w:rsid w:val="00BA205A"/>
    <w:rsid w:val="00BA2A2E"/>
    <w:rsid w:val="00BA3582"/>
    <w:rsid w:val="00BA3852"/>
    <w:rsid w:val="00BA3978"/>
    <w:rsid w:val="00BA51CA"/>
    <w:rsid w:val="00BA5AC4"/>
    <w:rsid w:val="00BB0CFA"/>
    <w:rsid w:val="00BB0E0D"/>
    <w:rsid w:val="00BB0F22"/>
    <w:rsid w:val="00BB2541"/>
    <w:rsid w:val="00BB2D4A"/>
    <w:rsid w:val="00BB313F"/>
    <w:rsid w:val="00BB56C5"/>
    <w:rsid w:val="00BB5FE1"/>
    <w:rsid w:val="00BB6067"/>
    <w:rsid w:val="00BB6265"/>
    <w:rsid w:val="00BC0557"/>
    <w:rsid w:val="00BC232E"/>
    <w:rsid w:val="00BC2C19"/>
    <w:rsid w:val="00BC3BB8"/>
    <w:rsid w:val="00BC3CA2"/>
    <w:rsid w:val="00BC43F0"/>
    <w:rsid w:val="00BC470A"/>
    <w:rsid w:val="00BC4B49"/>
    <w:rsid w:val="00BC61D3"/>
    <w:rsid w:val="00BC7588"/>
    <w:rsid w:val="00BC78F3"/>
    <w:rsid w:val="00BD031A"/>
    <w:rsid w:val="00BD0EE5"/>
    <w:rsid w:val="00BD1548"/>
    <w:rsid w:val="00BD19F7"/>
    <w:rsid w:val="00BD2543"/>
    <w:rsid w:val="00BD38E5"/>
    <w:rsid w:val="00BD4873"/>
    <w:rsid w:val="00BD48DE"/>
    <w:rsid w:val="00BD51C8"/>
    <w:rsid w:val="00BD5F9C"/>
    <w:rsid w:val="00BD6209"/>
    <w:rsid w:val="00BD7610"/>
    <w:rsid w:val="00BE010D"/>
    <w:rsid w:val="00BE2EBD"/>
    <w:rsid w:val="00BF2B15"/>
    <w:rsid w:val="00BF44EC"/>
    <w:rsid w:val="00BF5912"/>
    <w:rsid w:val="00BF5EEE"/>
    <w:rsid w:val="00BF709E"/>
    <w:rsid w:val="00BF7CED"/>
    <w:rsid w:val="00C00BEC"/>
    <w:rsid w:val="00C01C29"/>
    <w:rsid w:val="00C030C0"/>
    <w:rsid w:val="00C040A0"/>
    <w:rsid w:val="00C0537B"/>
    <w:rsid w:val="00C0557D"/>
    <w:rsid w:val="00C06978"/>
    <w:rsid w:val="00C1334A"/>
    <w:rsid w:val="00C134FA"/>
    <w:rsid w:val="00C13B51"/>
    <w:rsid w:val="00C14744"/>
    <w:rsid w:val="00C15DA5"/>
    <w:rsid w:val="00C2394D"/>
    <w:rsid w:val="00C23CCD"/>
    <w:rsid w:val="00C25F5C"/>
    <w:rsid w:val="00C262E3"/>
    <w:rsid w:val="00C27167"/>
    <w:rsid w:val="00C274E8"/>
    <w:rsid w:val="00C27A66"/>
    <w:rsid w:val="00C32A70"/>
    <w:rsid w:val="00C36080"/>
    <w:rsid w:val="00C41055"/>
    <w:rsid w:val="00C41661"/>
    <w:rsid w:val="00C4427B"/>
    <w:rsid w:val="00C44F36"/>
    <w:rsid w:val="00C454F5"/>
    <w:rsid w:val="00C45635"/>
    <w:rsid w:val="00C456CB"/>
    <w:rsid w:val="00C47A43"/>
    <w:rsid w:val="00C50D89"/>
    <w:rsid w:val="00C51D91"/>
    <w:rsid w:val="00C51F87"/>
    <w:rsid w:val="00C52E55"/>
    <w:rsid w:val="00C60200"/>
    <w:rsid w:val="00C60AFE"/>
    <w:rsid w:val="00C61585"/>
    <w:rsid w:val="00C6507B"/>
    <w:rsid w:val="00C67166"/>
    <w:rsid w:val="00C67CF0"/>
    <w:rsid w:val="00C70E4D"/>
    <w:rsid w:val="00C73DDF"/>
    <w:rsid w:val="00C8087E"/>
    <w:rsid w:val="00C83004"/>
    <w:rsid w:val="00C839DE"/>
    <w:rsid w:val="00C83D87"/>
    <w:rsid w:val="00C83DE5"/>
    <w:rsid w:val="00C85EA0"/>
    <w:rsid w:val="00C86AE7"/>
    <w:rsid w:val="00C901B0"/>
    <w:rsid w:val="00C92818"/>
    <w:rsid w:val="00C92D09"/>
    <w:rsid w:val="00C92D21"/>
    <w:rsid w:val="00C93950"/>
    <w:rsid w:val="00C94247"/>
    <w:rsid w:val="00C94A7F"/>
    <w:rsid w:val="00C94B90"/>
    <w:rsid w:val="00C95D4B"/>
    <w:rsid w:val="00C962A3"/>
    <w:rsid w:val="00C97D42"/>
    <w:rsid w:val="00CA00D6"/>
    <w:rsid w:val="00CA016F"/>
    <w:rsid w:val="00CA0BA5"/>
    <w:rsid w:val="00CA0E8E"/>
    <w:rsid w:val="00CA0FC5"/>
    <w:rsid w:val="00CA2C76"/>
    <w:rsid w:val="00CA354D"/>
    <w:rsid w:val="00CA3A47"/>
    <w:rsid w:val="00CA4EE8"/>
    <w:rsid w:val="00CA646E"/>
    <w:rsid w:val="00CA77A9"/>
    <w:rsid w:val="00CB009B"/>
    <w:rsid w:val="00CB0206"/>
    <w:rsid w:val="00CB3674"/>
    <w:rsid w:val="00CB43A7"/>
    <w:rsid w:val="00CB43DD"/>
    <w:rsid w:val="00CB498B"/>
    <w:rsid w:val="00CB69E0"/>
    <w:rsid w:val="00CC3141"/>
    <w:rsid w:val="00CC3DC3"/>
    <w:rsid w:val="00CC4BB7"/>
    <w:rsid w:val="00CC5F6E"/>
    <w:rsid w:val="00CC7E28"/>
    <w:rsid w:val="00CC7EC0"/>
    <w:rsid w:val="00CD050A"/>
    <w:rsid w:val="00CD053E"/>
    <w:rsid w:val="00CD057F"/>
    <w:rsid w:val="00CD27A0"/>
    <w:rsid w:val="00CD4371"/>
    <w:rsid w:val="00CD451F"/>
    <w:rsid w:val="00CD4673"/>
    <w:rsid w:val="00CD537A"/>
    <w:rsid w:val="00CD5951"/>
    <w:rsid w:val="00CD5B2D"/>
    <w:rsid w:val="00CD5E74"/>
    <w:rsid w:val="00CD65AE"/>
    <w:rsid w:val="00CD796F"/>
    <w:rsid w:val="00CD7A4A"/>
    <w:rsid w:val="00CE417A"/>
    <w:rsid w:val="00CE6ACE"/>
    <w:rsid w:val="00CF0289"/>
    <w:rsid w:val="00CF1315"/>
    <w:rsid w:val="00CF139A"/>
    <w:rsid w:val="00CF202F"/>
    <w:rsid w:val="00CF2CD2"/>
    <w:rsid w:val="00CF31B8"/>
    <w:rsid w:val="00CF33A4"/>
    <w:rsid w:val="00CF73D5"/>
    <w:rsid w:val="00D00FB2"/>
    <w:rsid w:val="00D01295"/>
    <w:rsid w:val="00D023B3"/>
    <w:rsid w:val="00D02D3A"/>
    <w:rsid w:val="00D03B1A"/>
    <w:rsid w:val="00D05860"/>
    <w:rsid w:val="00D06E33"/>
    <w:rsid w:val="00D118DD"/>
    <w:rsid w:val="00D11D3C"/>
    <w:rsid w:val="00D13AB4"/>
    <w:rsid w:val="00D14298"/>
    <w:rsid w:val="00D14E47"/>
    <w:rsid w:val="00D1501E"/>
    <w:rsid w:val="00D161F9"/>
    <w:rsid w:val="00D1684D"/>
    <w:rsid w:val="00D17EE5"/>
    <w:rsid w:val="00D215A4"/>
    <w:rsid w:val="00D22F98"/>
    <w:rsid w:val="00D24E4D"/>
    <w:rsid w:val="00D25A41"/>
    <w:rsid w:val="00D2697B"/>
    <w:rsid w:val="00D27D9D"/>
    <w:rsid w:val="00D304CF"/>
    <w:rsid w:val="00D31C73"/>
    <w:rsid w:val="00D32606"/>
    <w:rsid w:val="00D3462C"/>
    <w:rsid w:val="00D35C06"/>
    <w:rsid w:val="00D40E6C"/>
    <w:rsid w:val="00D41D2E"/>
    <w:rsid w:val="00D41E81"/>
    <w:rsid w:val="00D433ED"/>
    <w:rsid w:val="00D439E8"/>
    <w:rsid w:val="00D456CC"/>
    <w:rsid w:val="00D45E1F"/>
    <w:rsid w:val="00D4602B"/>
    <w:rsid w:val="00D47AC1"/>
    <w:rsid w:val="00D50FA2"/>
    <w:rsid w:val="00D52105"/>
    <w:rsid w:val="00D523A5"/>
    <w:rsid w:val="00D5263C"/>
    <w:rsid w:val="00D52A27"/>
    <w:rsid w:val="00D54478"/>
    <w:rsid w:val="00D56E61"/>
    <w:rsid w:val="00D608C6"/>
    <w:rsid w:val="00D60AA0"/>
    <w:rsid w:val="00D62ED4"/>
    <w:rsid w:val="00D63439"/>
    <w:rsid w:val="00D64F13"/>
    <w:rsid w:val="00D65AA4"/>
    <w:rsid w:val="00D65F69"/>
    <w:rsid w:val="00D66458"/>
    <w:rsid w:val="00D71F1C"/>
    <w:rsid w:val="00D82BC0"/>
    <w:rsid w:val="00D82C44"/>
    <w:rsid w:val="00D83724"/>
    <w:rsid w:val="00D84B6C"/>
    <w:rsid w:val="00D86772"/>
    <w:rsid w:val="00D86B54"/>
    <w:rsid w:val="00D871B3"/>
    <w:rsid w:val="00D87BCE"/>
    <w:rsid w:val="00D920CF"/>
    <w:rsid w:val="00D9215D"/>
    <w:rsid w:val="00D92A47"/>
    <w:rsid w:val="00D948F0"/>
    <w:rsid w:val="00D95D9D"/>
    <w:rsid w:val="00DA0528"/>
    <w:rsid w:val="00DA076E"/>
    <w:rsid w:val="00DA1597"/>
    <w:rsid w:val="00DA18A8"/>
    <w:rsid w:val="00DA2402"/>
    <w:rsid w:val="00DA32D0"/>
    <w:rsid w:val="00DA3905"/>
    <w:rsid w:val="00DA7067"/>
    <w:rsid w:val="00DA7AD0"/>
    <w:rsid w:val="00DB0C5E"/>
    <w:rsid w:val="00DB2297"/>
    <w:rsid w:val="00DB299D"/>
    <w:rsid w:val="00DB341D"/>
    <w:rsid w:val="00DB5A77"/>
    <w:rsid w:val="00DB6FF1"/>
    <w:rsid w:val="00DC10EA"/>
    <w:rsid w:val="00DC1743"/>
    <w:rsid w:val="00DC18F9"/>
    <w:rsid w:val="00DC3796"/>
    <w:rsid w:val="00DC4CFD"/>
    <w:rsid w:val="00DC7192"/>
    <w:rsid w:val="00DC7947"/>
    <w:rsid w:val="00DC7F38"/>
    <w:rsid w:val="00DD38DB"/>
    <w:rsid w:val="00DD440F"/>
    <w:rsid w:val="00DD4B48"/>
    <w:rsid w:val="00DD7099"/>
    <w:rsid w:val="00DD7F71"/>
    <w:rsid w:val="00DE0881"/>
    <w:rsid w:val="00DE3569"/>
    <w:rsid w:val="00DE539A"/>
    <w:rsid w:val="00DE56F3"/>
    <w:rsid w:val="00DE5A5F"/>
    <w:rsid w:val="00DE67DC"/>
    <w:rsid w:val="00DE7439"/>
    <w:rsid w:val="00DF01DF"/>
    <w:rsid w:val="00DF0D73"/>
    <w:rsid w:val="00DF4216"/>
    <w:rsid w:val="00DF4D5E"/>
    <w:rsid w:val="00DF5EF3"/>
    <w:rsid w:val="00DF63E9"/>
    <w:rsid w:val="00E0076A"/>
    <w:rsid w:val="00E06FFD"/>
    <w:rsid w:val="00E105F3"/>
    <w:rsid w:val="00E109F1"/>
    <w:rsid w:val="00E1142A"/>
    <w:rsid w:val="00E13326"/>
    <w:rsid w:val="00E14769"/>
    <w:rsid w:val="00E1498F"/>
    <w:rsid w:val="00E15045"/>
    <w:rsid w:val="00E150A4"/>
    <w:rsid w:val="00E23C65"/>
    <w:rsid w:val="00E249B0"/>
    <w:rsid w:val="00E24E4D"/>
    <w:rsid w:val="00E250EE"/>
    <w:rsid w:val="00E2594E"/>
    <w:rsid w:val="00E32F70"/>
    <w:rsid w:val="00E33808"/>
    <w:rsid w:val="00E343E2"/>
    <w:rsid w:val="00E36E9C"/>
    <w:rsid w:val="00E4030F"/>
    <w:rsid w:val="00E412C1"/>
    <w:rsid w:val="00E44213"/>
    <w:rsid w:val="00E4477B"/>
    <w:rsid w:val="00E4554E"/>
    <w:rsid w:val="00E468A2"/>
    <w:rsid w:val="00E47828"/>
    <w:rsid w:val="00E52AE1"/>
    <w:rsid w:val="00E633BD"/>
    <w:rsid w:val="00E66463"/>
    <w:rsid w:val="00E709DA"/>
    <w:rsid w:val="00E720D4"/>
    <w:rsid w:val="00E7232A"/>
    <w:rsid w:val="00E7273E"/>
    <w:rsid w:val="00E72FFF"/>
    <w:rsid w:val="00E738EA"/>
    <w:rsid w:val="00E73993"/>
    <w:rsid w:val="00E740FC"/>
    <w:rsid w:val="00E7527C"/>
    <w:rsid w:val="00E767FD"/>
    <w:rsid w:val="00E815E7"/>
    <w:rsid w:val="00E82684"/>
    <w:rsid w:val="00E84216"/>
    <w:rsid w:val="00E85AF0"/>
    <w:rsid w:val="00E860DE"/>
    <w:rsid w:val="00E91796"/>
    <w:rsid w:val="00E924B3"/>
    <w:rsid w:val="00E931B0"/>
    <w:rsid w:val="00E97740"/>
    <w:rsid w:val="00EA4A43"/>
    <w:rsid w:val="00EA7F9A"/>
    <w:rsid w:val="00EB02C8"/>
    <w:rsid w:val="00EB0637"/>
    <w:rsid w:val="00EB4F26"/>
    <w:rsid w:val="00EB51B4"/>
    <w:rsid w:val="00EB5416"/>
    <w:rsid w:val="00EB55B6"/>
    <w:rsid w:val="00EB7614"/>
    <w:rsid w:val="00EC123C"/>
    <w:rsid w:val="00EC3190"/>
    <w:rsid w:val="00EC44B7"/>
    <w:rsid w:val="00EC644B"/>
    <w:rsid w:val="00EC65C4"/>
    <w:rsid w:val="00EC6A7F"/>
    <w:rsid w:val="00EC7D6B"/>
    <w:rsid w:val="00EC7EA6"/>
    <w:rsid w:val="00EC7FD8"/>
    <w:rsid w:val="00ED1265"/>
    <w:rsid w:val="00ED1290"/>
    <w:rsid w:val="00ED3CA3"/>
    <w:rsid w:val="00ED5650"/>
    <w:rsid w:val="00ED5AB2"/>
    <w:rsid w:val="00ED5C38"/>
    <w:rsid w:val="00ED640F"/>
    <w:rsid w:val="00ED6759"/>
    <w:rsid w:val="00EE01A2"/>
    <w:rsid w:val="00EE0EBD"/>
    <w:rsid w:val="00EE1A86"/>
    <w:rsid w:val="00EE7FC1"/>
    <w:rsid w:val="00EF2ABB"/>
    <w:rsid w:val="00EF321D"/>
    <w:rsid w:val="00EF5657"/>
    <w:rsid w:val="00EF7225"/>
    <w:rsid w:val="00F01D3F"/>
    <w:rsid w:val="00F0396B"/>
    <w:rsid w:val="00F03C49"/>
    <w:rsid w:val="00F05B4E"/>
    <w:rsid w:val="00F077A1"/>
    <w:rsid w:val="00F11B96"/>
    <w:rsid w:val="00F122FF"/>
    <w:rsid w:val="00F12B74"/>
    <w:rsid w:val="00F143F9"/>
    <w:rsid w:val="00F146AF"/>
    <w:rsid w:val="00F14D01"/>
    <w:rsid w:val="00F20562"/>
    <w:rsid w:val="00F20DF3"/>
    <w:rsid w:val="00F20EE2"/>
    <w:rsid w:val="00F232B2"/>
    <w:rsid w:val="00F23BEB"/>
    <w:rsid w:val="00F24188"/>
    <w:rsid w:val="00F24510"/>
    <w:rsid w:val="00F25AFC"/>
    <w:rsid w:val="00F30F75"/>
    <w:rsid w:val="00F348DA"/>
    <w:rsid w:val="00F42DC9"/>
    <w:rsid w:val="00F43A86"/>
    <w:rsid w:val="00F446D4"/>
    <w:rsid w:val="00F44AD7"/>
    <w:rsid w:val="00F44D42"/>
    <w:rsid w:val="00F46786"/>
    <w:rsid w:val="00F526B8"/>
    <w:rsid w:val="00F545BD"/>
    <w:rsid w:val="00F54751"/>
    <w:rsid w:val="00F56B74"/>
    <w:rsid w:val="00F61067"/>
    <w:rsid w:val="00F62997"/>
    <w:rsid w:val="00F65AC6"/>
    <w:rsid w:val="00F662B6"/>
    <w:rsid w:val="00F6729F"/>
    <w:rsid w:val="00F70C82"/>
    <w:rsid w:val="00F72774"/>
    <w:rsid w:val="00F72938"/>
    <w:rsid w:val="00F74987"/>
    <w:rsid w:val="00F76F45"/>
    <w:rsid w:val="00F828ED"/>
    <w:rsid w:val="00F83952"/>
    <w:rsid w:val="00F86E50"/>
    <w:rsid w:val="00F922F3"/>
    <w:rsid w:val="00F95B9F"/>
    <w:rsid w:val="00F95DB1"/>
    <w:rsid w:val="00F96F9F"/>
    <w:rsid w:val="00FB1047"/>
    <w:rsid w:val="00FB183A"/>
    <w:rsid w:val="00FB228B"/>
    <w:rsid w:val="00FB27CB"/>
    <w:rsid w:val="00FB3561"/>
    <w:rsid w:val="00FB4FAC"/>
    <w:rsid w:val="00FB518A"/>
    <w:rsid w:val="00FB672D"/>
    <w:rsid w:val="00FB6A42"/>
    <w:rsid w:val="00FC12D4"/>
    <w:rsid w:val="00FC141D"/>
    <w:rsid w:val="00FC3B30"/>
    <w:rsid w:val="00FC75E8"/>
    <w:rsid w:val="00FC7DB2"/>
    <w:rsid w:val="00FD2288"/>
    <w:rsid w:val="00FD3618"/>
    <w:rsid w:val="00FD3A94"/>
    <w:rsid w:val="00FD3CEA"/>
    <w:rsid w:val="00FD3DCF"/>
    <w:rsid w:val="00FD66C2"/>
    <w:rsid w:val="00FD7A4E"/>
    <w:rsid w:val="00FE078D"/>
    <w:rsid w:val="00FE091F"/>
    <w:rsid w:val="00FE0B97"/>
    <w:rsid w:val="00FE0D6E"/>
    <w:rsid w:val="00FE0EFD"/>
    <w:rsid w:val="00FE184E"/>
    <w:rsid w:val="00FE1BE7"/>
    <w:rsid w:val="00FE1E2C"/>
    <w:rsid w:val="00FE3635"/>
    <w:rsid w:val="00FE4890"/>
    <w:rsid w:val="00FE4BBB"/>
    <w:rsid w:val="00FE5D4D"/>
    <w:rsid w:val="00FF1399"/>
    <w:rsid w:val="00FF385B"/>
    <w:rsid w:val="00FF587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EAE9-3EA1-4C0C-8B0E-A7DF501E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C50D89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50D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0D89"/>
    <w:pPr>
      <w:keepNext/>
      <w:ind w:firstLine="709"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50D89"/>
    <w:pPr>
      <w:keepNext/>
      <w:ind w:firstLine="709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C50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0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0D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0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C50D89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C5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50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E199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50D89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C50D8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unhideWhenUsed/>
    <w:rsid w:val="00C50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50D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qFormat/>
    <w:rsid w:val="00C50D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0D89"/>
  </w:style>
  <w:style w:type="character" w:customStyle="1" w:styleId="w">
    <w:name w:val="w"/>
    <w:basedOn w:val="a0"/>
    <w:rsid w:val="00C50D89"/>
  </w:style>
  <w:style w:type="character" w:styleId="a8">
    <w:name w:val="Hyperlink"/>
    <w:uiPriority w:val="99"/>
    <w:unhideWhenUsed/>
    <w:rsid w:val="00C50D89"/>
    <w:rPr>
      <w:color w:val="0000FF"/>
      <w:u w:val="single"/>
    </w:rPr>
  </w:style>
  <w:style w:type="paragraph" w:styleId="a9">
    <w:name w:val="header"/>
    <w:basedOn w:val="a"/>
    <w:link w:val="aa"/>
    <w:uiPriority w:val="99"/>
    <w:qFormat/>
    <w:rsid w:val="00C50D89"/>
    <w:pPr>
      <w:tabs>
        <w:tab w:val="center" w:pos="4677"/>
        <w:tab w:val="right" w:pos="9355"/>
      </w:tabs>
      <w:autoSpaceDE w:val="0"/>
      <w:autoSpaceDN w:val="0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C5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C50D8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C50D8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C50D8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C50D89"/>
    <w:pPr>
      <w:spacing w:after="120"/>
      <w:ind w:left="283"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C5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C50D89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C50D89"/>
    <w:rPr>
      <w:b/>
      <w:bCs/>
      <w:color w:val="106BBE"/>
      <w:sz w:val="26"/>
      <w:szCs w:val="26"/>
    </w:rPr>
  </w:style>
  <w:style w:type="paragraph" w:styleId="af1">
    <w:name w:val="footer"/>
    <w:basedOn w:val="a"/>
    <w:link w:val="af2"/>
    <w:uiPriority w:val="99"/>
    <w:unhideWhenUsed/>
    <w:qFormat/>
    <w:rsid w:val="00C50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C50D8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C50D8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C50D89"/>
    <w:rPr>
      <w:b/>
      <w:bCs/>
    </w:rPr>
  </w:style>
  <w:style w:type="character" w:customStyle="1" w:styleId="af4">
    <w:name w:val="Схема документа Знак"/>
    <w:basedOn w:val="a0"/>
    <w:link w:val="af5"/>
    <w:semiHidden/>
    <w:rsid w:val="00C50D8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semiHidden/>
    <w:rsid w:val="00C50D89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50D8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page number"/>
    <w:basedOn w:val="a0"/>
    <w:rsid w:val="00C50D89"/>
  </w:style>
  <w:style w:type="paragraph" w:styleId="af7">
    <w:name w:val="Body Text"/>
    <w:basedOn w:val="a"/>
    <w:link w:val="af8"/>
    <w:unhideWhenUsed/>
    <w:qFormat/>
    <w:rsid w:val="00C50D89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rsid w:val="00C50D89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Default">
    <w:name w:val="Default"/>
    <w:rsid w:val="00C5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C50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rsid w:val="00C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C50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C50D89"/>
    <w:rPr>
      <w:rFonts w:ascii="Calibri" w:eastAsia="Times New Roman" w:hAnsi="Calibri" w:cs="Times New Roman"/>
      <w:lang w:eastAsia="ru-RU"/>
    </w:rPr>
  </w:style>
  <w:style w:type="paragraph" w:styleId="afa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b"/>
    <w:uiPriority w:val="99"/>
    <w:qFormat/>
    <w:rsid w:val="00C50D8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a"/>
    <w:uiPriority w:val="99"/>
    <w:qFormat/>
    <w:rsid w:val="00C50D89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uiPriority w:val="99"/>
    <w:qFormat/>
    <w:rsid w:val="00C50D89"/>
    <w:rPr>
      <w:vertAlign w:val="superscript"/>
    </w:rPr>
  </w:style>
  <w:style w:type="paragraph" w:customStyle="1" w:styleId="23">
    <w:name w:val="Без интервала2"/>
    <w:rsid w:val="00C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C50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Основной"/>
    <w:basedOn w:val="a"/>
    <w:rsid w:val="00C50D89"/>
    <w:pPr>
      <w:spacing w:after="20"/>
      <w:ind w:firstLine="709"/>
      <w:jc w:val="both"/>
    </w:pPr>
    <w:rPr>
      <w:sz w:val="28"/>
      <w:szCs w:val="20"/>
    </w:rPr>
  </w:style>
  <w:style w:type="paragraph" w:styleId="afe">
    <w:name w:val="endnote text"/>
    <w:basedOn w:val="a"/>
    <w:link w:val="aff"/>
    <w:uiPriority w:val="99"/>
    <w:rsid w:val="00C50D8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C50D89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rsid w:val="00C50D89"/>
    <w:rPr>
      <w:vertAlign w:val="superscript"/>
    </w:rPr>
  </w:style>
  <w:style w:type="paragraph" w:customStyle="1" w:styleId="14">
    <w:name w:val="Стиль1"/>
    <w:basedOn w:val="a"/>
    <w:qFormat/>
    <w:rsid w:val="00C50D89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Cs w:val="22"/>
      <w:lang w:eastAsia="en-US"/>
    </w:rPr>
  </w:style>
  <w:style w:type="character" w:styleId="aff1">
    <w:name w:val="Emphasis"/>
    <w:uiPriority w:val="20"/>
    <w:qFormat/>
    <w:rsid w:val="00C50D89"/>
    <w:rPr>
      <w:i/>
      <w:iCs/>
    </w:rPr>
  </w:style>
  <w:style w:type="character" w:customStyle="1" w:styleId="submenu-table">
    <w:name w:val="submenu-table"/>
    <w:rsid w:val="00C50D89"/>
  </w:style>
  <w:style w:type="paragraph" w:customStyle="1" w:styleId="aff2">
    <w:name w:val="Постановление"/>
    <w:basedOn w:val="a"/>
    <w:rsid w:val="00C50D89"/>
    <w:pPr>
      <w:spacing w:line="360" w:lineRule="atLeast"/>
      <w:jc w:val="center"/>
    </w:pPr>
    <w:rPr>
      <w:spacing w:val="6"/>
      <w:sz w:val="32"/>
      <w:szCs w:val="20"/>
    </w:rPr>
  </w:style>
  <w:style w:type="character" w:styleId="aff3">
    <w:name w:val="FollowedHyperlink"/>
    <w:uiPriority w:val="99"/>
    <w:unhideWhenUsed/>
    <w:rsid w:val="00C50D89"/>
    <w:rPr>
      <w:color w:val="800080"/>
      <w:u w:val="single"/>
    </w:rPr>
  </w:style>
  <w:style w:type="paragraph" w:customStyle="1" w:styleId="xl65">
    <w:name w:val="xl65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C50D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C50D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C50D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50D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C50D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C50D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C50D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C50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C50D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C50D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C50D89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C50D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C50D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C50D8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C50D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C50D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C50D8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C50D8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50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50D8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50D8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C50D8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C50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C50D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C50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C50D8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C50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C50D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50D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C50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C50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C50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C50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C50D89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C50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C50D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0">
    <w:name w:val="Основной текст 2 Знак1"/>
    <w:basedOn w:val="a0"/>
    <w:uiPriority w:val="99"/>
    <w:rsid w:val="00C50D89"/>
    <w:rPr>
      <w:rFonts w:eastAsiaTheme="minorEastAsia"/>
      <w:lang w:eastAsia="ru-RU"/>
    </w:rPr>
  </w:style>
  <w:style w:type="paragraph" w:customStyle="1" w:styleId="mt">
    <w:name w:val="mt"/>
    <w:basedOn w:val="a"/>
    <w:rsid w:val="00C50D89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rsid w:val="00C50D89"/>
    <w:rPr>
      <w:sz w:val="24"/>
      <w:szCs w:val="24"/>
    </w:rPr>
  </w:style>
  <w:style w:type="paragraph" w:styleId="26">
    <w:name w:val="Body Text Indent 2"/>
    <w:basedOn w:val="a"/>
    <w:link w:val="25"/>
    <w:unhideWhenUsed/>
    <w:rsid w:val="00C50D8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C5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50D8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C50D8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-">
    <w:name w:val="Отчет Новош-текст"/>
    <w:basedOn w:val="af7"/>
    <w:rsid w:val="00C50D89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C50D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0D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50D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f4">
    <w:name w:val="line number"/>
    <w:uiPriority w:val="99"/>
    <w:unhideWhenUsed/>
    <w:rsid w:val="00C50D89"/>
  </w:style>
  <w:style w:type="character" w:customStyle="1" w:styleId="aff5">
    <w:name w:val="Текст примечания Знак"/>
    <w:basedOn w:val="a0"/>
    <w:link w:val="aff6"/>
    <w:uiPriority w:val="99"/>
    <w:semiHidden/>
    <w:rsid w:val="00C50D89"/>
    <w:rPr>
      <w:rFonts w:eastAsiaTheme="minorEastAsia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C50D8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C50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C50D89"/>
    <w:rPr>
      <w:rFonts w:eastAsiaTheme="minorEastAsia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C50D89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5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C50D89"/>
  </w:style>
  <w:style w:type="character" w:customStyle="1" w:styleId="docaccesstitle">
    <w:name w:val="docaccess_title"/>
    <w:basedOn w:val="a0"/>
    <w:rsid w:val="00C50D89"/>
  </w:style>
  <w:style w:type="character" w:customStyle="1" w:styleId="grid-tr-td-position-right">
    <w:name w:val="grid-tr-td-position-right"/>
    <w:basedOn w:val="a0"/>
    <w:rsid w:val="00B85DA8"/>
  </w:style>
  <w:style w:type="table" w:styleId="aff9">
    <w:name w:val="Table Grid"/>
    <w:basedOn w:val="a1"/>
    <w:uiPriority w:val="59"/>
    <w:qFormat/>
    <w:rsid w:val="0097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3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6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Title"/>
    <w:basedOn w:val="a"/>
    <w:link w:val="affb"/>
    <w:qFormat/>
    <w:rsid w:val="009F5D5B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rsid w:val="009F5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c">
    <w:name w:val="Привязка сноски"/>
    <w:qFormat/>
    <w:rsid w:val="003C2855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3C2855"/>
    <w:rPr>
      <w:rFonts w:eastAsiaTheme="minorHAnsi" w:cstheme="minorBidi"/>
      <w:sz w:val="20"/>
      <w:szCs w:val="20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96CD9"/>
    <w:rPr>
      <w:vertAlign w:val="superscript"/>
    </w:rPr>
  </w:style>
  <w:style w:type="character" w:customStyle="1" w:styleId="ListLabel2">
    <w:name w:val="ListLabel 2"/>
    <w:qFormat/>
    <w:rsid w:val="00496CD9"/>
    <w:rPr>
      <w:rFonts w:ascii="Times New Roman" w:hAnsi="Times New Roman" w:cs="Times New Roman"/>
      <w:sz w:val="22"/>
      <w:szCs w:val="22"/>
    </w:rPr>
  </w:style>
  <w:style w:type="character" w:customStyle="1" w:styleId="affd">
    <w:name w:val="Символ сноски"/>
    <w:qFormat/>
    <w:rsid w:val="00496CD9"/>
  </w:style>
  <w:style w:type="paragraph" w:styleId="18">
    <w:name w:val="index 1"/>
    <w:basedOn w:val="a"/>
    <w:next w:val="a"/>
    <w:uiPriority w:val="99"/>
    <w:semiHidden/>
    <w:unhideWhenUsed/>
    <w:qFormat/>
    <w:rsid w:val="00C2394D"/>
    <w:rPr>
      <w:rFonts w:eastAsiaTheme="minorHAnsi" w:cstheme="minorBidi"/>
      <w:sz w:val="28"/>
      <w:szCs w:val="22"/>
      <w:lang w:eastAsia="en-US"/>
    </w:rPr>
  </w:style>
  <w:style w:type="paragraph" w:styleId="affe">
    <w:name w:val="index heading"/>
    <w:basedOn w:val="a"/>
    <w:next w:val="18"/>
    <w:qFormat/>
    <w:rsid w:val="00C2394D"/>
    <w:pPr>
      <w:suppressLineNumbers/>
    </w:pPr>
    <w:rPr>
      <w:rFonts w:eastAsiaTheme="minorHAnsi" w:cs="Mangal"/>
      <w:sz w:val="28"/>
      <w:szCs w:val="22"/>
      <w:lang w:eastAsia="en-US"/>
    </w:rPr>
  </w:style>
  <w:style w:type="paragraph" w:styleId="afff">
    <w:name w:val="List"/>
    <w:basedOn w:val="af7"/>
    <w:qFormat/>
    <w:rsid w:val="00C2394D"/>
    <w:pPr>
      <w:spacing w:after="140" w:line="276" w:lineRule="auto"/>
      <w:jc w:val="left"/>
    </w:pPr>
    <w:rPr>
      <w:rFonts w:ascii="Times New Roman" w:eastAsiaTheme="minorHAnsi" w:hAnsi="Times New Roman" w:cs="Mangal"/>
      <w:szCs w:val="22"/>
    </w:rPr>
  </w:style>
  <w:style w:type="character" w:customStyle="1" w:styleId="ListLabel1">
    <w:name w:val="ListLabel 1"/>
    <w:qFormat/>
    <w:rsid w:val="00C2394D"/>
    <w:rPr>
      <w:rFonts w:ascii="Times New Roman" w:hAnsi="Times New Roman" w:cs="Times New Roman"/>
      <w:sz w:val="24"/>
      <w:szCs w:val="24"/>
    </w:rPr>
  </w:style>
  <w:style w:type="character" w:customStyle="1" w:styleId="-0">
    <w:name w:val="Интернет-ссылка"/>
    <w:qFormat/>
    <w:rsid w:val="00C2394D"/>
    <w:rPr>
      <w:color w:val="000080"/>
      <w:u w:val="single"/>
    </w:rPr>
  </w:style>
  <w:style w:type="character" w:customStyle="1" w:styleId="afff0">
    <w:name w:val="Привязка концевой сноски"/>
    <w:qFormat/>
    <w:rsid w:val="00C2394D"/>
    <w:rPr>
      <w:vertAlign w:val="superscript"/>
    </w:rPr>
  </w:style>
  <w:style w:type="character" w:customStyle="1" w:styleId="afff1">
    <w:name w:val="Символ концевой сноски"/>
    <w:qFormat/>
    <w:rsid w:val="00C2394D"/>
  </w:style>
  <w:style w:type="paragraph" w:customStyle="1" w:styleId="19">
    <w:name w:val="Заголовок1"/>
    <w:basedOn w:val="a"/>
    <w:next w:val="af7"/>
    <w:qFormat/>
    <w:rsid w:val="00C239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a">
    <w:name w:val="Название объекта1"/>
    <w:basedOn w:val="a"/>
    <w:qFormat/>
    <w:rsid w:val="00C2394D"/>
    <w:pPr>
      <w:suppressLineNumbers/>
      <w:spacing w:before="120" w:after="120"/>
    </w:pPr>
    <w:rPr>
      <w:rFonts w:eastAsiaTheme="minorHAnsi" w:cs="Mangal"/>
      <w:i/>
      <w:iCs/>
      <w:lang w:eastAsia="en-US"/>
    </w:rPr>
  </w:style>
  <w:style w:type="paragraph" w:customStyle="1" w:styleId="afff2">
    <w:name w:val="Содержимое врезки"/>
    <w:basedOn w:val="a"/>
    <w:qFormat/>
    <w:rsid w:val="00C2394D"/>
    <w:rPr>
      <w:rFonts w:eastAsiaTheme="minorHAnsi" w:cstheme="minorBidi"/>
      <w:sz w:val="28"/>
      <w:szCs w:val="22"/>
      <w:lang w:eastAsia="en-US"/>
    </w:rPr>
  </w:style>
  <w:style w:type="paragraph" w:customStyle="1" w:styleId="afff3">
    <w:name w:val="Содержимое таблицы"/>
    <w:basedOn w:val="a"/>
    <w:qFormat/>
    <w:rsid w:val="00C2394D"/>
    <w:pPr>
      <w:suppressLineNumbers/>
    </w:pPr>
    <w:rPr>
      <w:rFonts w:eastAsiaTheme="minorHAnsi" w:cstheme="minorBidi"/>
      <w:sz w:val="28"/>
      <w:szCs w:val="22"/>
      <w:lang w:eastAsia="en-US"/>
    </w:rPr>
  </w:style>
  <w:style w:type="paragraph" w:customStyle="1" w:styleId="afff4">
    <w:name w:val="Заголовок таблицы"/>
    <w:basedOn w:val="afff3"/>
    <w:qFormat/>
    <w:rsid w:val="00C2394D"/>
    <w:pPr>
      <w:jc w:val="center"/>
    </w:pPr>
    <w:rPr>
      <w:b/>
      <w:bCs/>
    </w:rPr>
  </w:style>
  <w:style w:type="character" w:customStyle="1" w:styleId="1b">
    <w:name w:val="Верхний колонтитул Знак1"/>
    <w:basedOn w:val="a0"/>
    <w:uiPriority w:val="99"/>
    <w:rsid w:val="00C2394D"/>
    <w:rPr>
      <w:rFonts w:eastAsiaTheme="minorHAnsi" w:cstheme="minorBidi"/>
      <w:sz w:val="28"/>
      <w:szCs w:val="22"/>
      <w:lang w:eastAsia="en-US"/>
    </w:rPr>
  </w:style>
  <w:style w:type="character" w:customStyle="1" w:styleId="1c">
    <w:name w:val="Нижний колонтитул Знак1"/>
    <w:basedOn w:val="a0"/>
    <w:uiPriority w:val="99"/>
    <w:rsid w:val="00C2394D"/>
    <w:rPr>
      <w:rFonts w:eastAsiaTheme="minorHAnsi" w:cstheme="minorBidi"/>
      <w:sz w:val="28"/>
      <w:szCs w:val="22"/>
      <w:lang w:eastAsia="en-US"/>
    </w:rPr>
  </w:style>
  <w:style w:type="paragraph" w:styleId="afff5">
    <w:name w:val="Subtitle"/>
    <w:basedOn w:val="a"/>
    <w:next w:val="a"/>
    <w:link w:val="afff6"/>
    <w:uiPriority w:val="11"/>
    <w:qFormat/>
    <w:rsid w:val="000E07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f6">
    <w:name w:val="Подзаголовок Знак"/>
    <w:basedOn w:val="a0"/>
    <w:link w:val="afff5"/>
    <w:uiPriority w:val="11"/>
    <w:rsid w:val="000E07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877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63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4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10.127.115/%D0%A0%D1%83%D0%B1%D1%80%D0%B8%D0%BA%D0%B0%D1%82%D0%BE%D1%80_2021/reglam/html/060.s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4E10F13B1BFDAA86D9EED3A2B632447AF602E4ADFDEBB2857171785219w1N2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bronadmin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F62E-34F0-4033-8A61-CE71E5B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Radin_Mihail</cp:lastModifiedBy>
  <cp:revision>2</cp:revision>
  <cp:lastPrinted>2023-01-13T12:36:00Z</cp:lastPrinted>
  <dcterms:created xsi:type="dcterms:W3CDTF">2023-09-07T09:39:00Z</dcterms:created>
  <dcterms:modified xsi:type="dcterms:W3CDTF">2023-09-07T09:39:00Z</dcterms:modified>
</cp:coreProperties>
</file>