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85" w:rsidRPr="00CD6E85" w:rsidRDefault="00CD6E85" w:rsidP="00CD6E85">
      <w:pPr>
        <w:spacing w:after="0"/>
        <w:jc w:val="center"/>
        <w:rPr>
          <w:rFonts w:ascii="Times New Roman" w:hAnsi="Times New Roman" w:cs="Times New Roman"/>
          <w:sz w:val="28"/>
          <w:szCs w:val="28"/>
        </w:rPr>
      </w:pPr>
      <w:r w:rsidRPr="00CD6E85">
        <w:rPr>
          <w:rFonts w:ascii="Times New Roman" w:hAnsi="Times New Roman" w:cs="Times New Roman"/>
          <w:sz w:val="28"/>
          <w:szCs w:val="28"/>
        </w:rPr>
        <w:t>Приоритетные направления государственной политики для разработки социально значимых проектов по информационному освещению:</w:t>
      </w:r>
    </w:p>
    <w:p w:rsidR="00CD6E85" w:rsidRPr="00CD6E85" w:rsidRDefault="00CD6E85" w:rsidP="00CD6E85">
      <w:pPr>
        <w:spacing w:after="0"/>
        <w:jc w:val="center"/>
        <w:rPr>
          <w:rFonts w:ascii="Times New Roman" w:hAnsi="Times New Roman" w:cs="Times New Roman"/>
          <w:sz w:val="28"/>
          <w:szCs w:val="28"/>
        </w:rPr>
      </w:pPr>
    </w:p>
    <w:p w:rsidR="00CD6E85" w:rsidRPr="00CD6E85" w:rsidRDefault="00CD6E85" w:rsidP="00CD6E85">
      <w:pPr>
        <w:pStyle w:val="a3"/>
        <w:ind w:firstLine="709"/>
        <w:contextualSpacing/>
        <w:rPr>
          <w:szCs w:val="28"/>
        </w:rPr>
      </w:pPr>
      <w:r w:rsidRPr="00CD6E85">
        <w:rPr>
          <w:szCs w:val="28"/>
        </w:rPr>
        <w:t xml:space="preserve">1. </w:t>
      </w:r>
      <w:r w:rsidR="00777650" w:rsidRPr="00CD6E85">
        <w:rPr>
          <w:szCs w:val="28"/>
        </w:rPr>
        <w:t>защиты законных прав граждан Российской Федерации, обеспечения действенности конституционных гарантий и их реализации, содействия социальной и электоральной активности населения;</w:t>
      </w:r>
    </w:p>
    <w:p w:rsidR="00777650" w:rsidRPr="00CD6E85" w:rsidRDefault="00CD6E85" w:rsidP="00CD6E85">
      <w:pPr>
        <w:pStyle w:val="a3"/>
        <w:ind w:firstLine="709"/>
        <w:contextualSpacing/>
        <w:rPr>
          <w:szCs w:val="28"/>
        </w:rPr>
      </w:pPr>
      <w:r w:rsidRPr="00CD6E85">
        <w:rPr>
          <w:szCs w:val="28"/>
        </w:rPr>
        <w:t xml:space="preserve">2. </w:t>
      </w:r>
      <w:r w:rsidR="00777650" w:rsidRPr="00CD6E85">
        <w:rPr>
          <w:szCs w:val="28"/>
        </w:rPr>
        <w:t>мероприятий по искоренению коррупции, в том числе посредством активного гражданского участия и общественного контроля;</w:t>
      </w:r>
    </w:p>
    <w:p w:rsidR="00777650" w:rsidRPr="00CD6E85" w:rsidRDefault="00CD6E85" w:rsidP="00CD6E85">
      <w:pPr>
        <w:pStyle w:val="a3"/>
        <w:ind w:firstLine="709"/>
        <w:rPr>
          <w:szCs w:val="28"/>
        </w:rPr>
      </w:pPr>
      <w:r w:rsidRPr="00CD6E85">
        <w:rPr>
          <w:szCs w:val="28"/>
        </w:rPr>
        <w:t xml:space="preserve">3. </w:t>
      </w:r>
      <w:r w:rsidR="00777650" w:rsidRPr="00CD6E85">
        <w:rPr>
          <w:szCs w:val="28"/>
        </w:rPr>
        <w:t>инициатив, заявленных в Послании Президента Российской Федерации Федеральному Собранию, национальных проектов и государственных программ;</w:t>
      </w:r>
    </w:p>
    <w:p w:rsidR="00777650" w:rsidRPr="00CD6E85" w:rsidRDefault="00CD6E85" w:rsidP="00CD6E85">
      <w:pPr>
        <w:pStyle w:val="a3"/>
        <w:ind w:firstLine="709"/>
        <w:rPr>
          <w:szCs w:val="28"/>
        </w:rPr>
      </w:pPr>
      <w:r w:rsidRPr="00CD6E85">
        <w:rPr>
          <w:szCs w:val="28"/>
        </w:rPr>
        <w:t xml:space="preserve">4. </w:t>
      </w:r>
      <w:r w:rsidR="00777650" w:rsidRPr="00CD6E85">
        <w:rPr>
          <w:szCs w:val="28"/>
        </w:rPr>
        <w:t>развития сельских территорий и агропромышленного комплекса, формирования позитивного образа тружеников села;</w:t>
      </w:r>
    </w:p>
    <w:p w:rsidR="00777650" w:rsidRPr="00CD6E85" w:rsidRDefault="00CD6E85" w:rsidP="00CD6E85">
      <w:pPr>
        <w:pStyle w:val="a3"/>
        <w:ind w:firstLine="709"/>
        <w:rPr>
          <w:szCs w:val="28"/>
        </w:rPr>
      </w:pPr>
      <w:r w:rsidRPr="00CD6E85">
        <w:rPr>
          <w:szCs w:val="28"/>
        </w:rPr>
        <w:t xml:space="preserve">5. </w:t>
      </w:r>
      <w:r w:rsidR="00777650" w:rsidRPr="00CD6E85">
        <w:rPr>
          <w:szCs w:val="28"/>
        </w:rPr>
        <w:t>развития местного самоуправления и жилищно-коммунального хозяйства, проектов в сфере благоустройства с участием инициативных групп граждан;</w:t>
      </w:r>
    </w:p>
    <w:p w:rsidR="00777650" w:rsidRPr="00CD6E85" w:rsidRDefault="00CD6E85" w:rsidP="00CD6E85">
      <w:pPr>
        <w:pStyle w:val="a3"/>
        <w:ind w:firstLine="709"/>
        <w:rPr>
          <w:szCs w:val="28"/>
        </w:rPr>
      </w:pPr>
      <w:r w:rsidRPr="00CD6E85">
        <w:rPr>
          <w:szCs w:val="28"/>
        </w:rPr>
        <w:t xml:space="preserve">6. </w:t>
      </w:r>
      <w:r w:rsidR="00777650" w:rsidRPr="00CD6E85">
        <w:rPr>
          <w:szCs w:val="28"/>
        </w:rPr>
        <w:t xml:space="preserve">Доктрины продовольственной безопасности Российской Федерации и </w:t>
      </w:r>
      <w:proofErr w:type="spellStart"/>
      <w:r w:rsidR="00777650" w:rsidRPr="00CD6E85">
        <w:rPr>
          <w:szCs w:val="28"/>
        </w:rPr>
        <w:t>импортозамещения</w:t>
      </w:r>
      <w:proofErr w:type="spellEnd"/>
      <w:r w:rsidR="00777650" w:rsidRPr="00CD6E85">
        <w:rPr>
          <w:szCs w:val="28"/>
        </w:rPr>
        <w:t>;</w:t>
      </w:r>
    </w:p>
    <w:p w:rsidR="00777650" w:rsidRPr="00CD6E85" w:rsidRDefault="00CD6E85" w:rsidP="00CD6E85">
      <w:pPr>
        <w:pStyle w:val="a3"/>
        <w:ind w:firstLine="709"/>
        <w:rPr>
          <w:szCs w:val="28"/>
        </w:rPr>
      </w:pPr>
      <w:r w:rsidRPr="00CD6E85">
        <w:rPr>
          <w:szCs w:val="28"/>
        </w:rPr>
        <w:t xml:space="preserve">7. </w:t>
      </w:r>
      <w:r w:rsidR="00777650" w:rsidRPr="00CD6E85">
        <w:rPr>
          <w:szCs w:val="28"/>
        </w:rPr>
        <w:t>профессиональной ориентации молодежи, популяризации рабочих и инженерных профессий, профессии врача и педагога, укрепление престижа профессии военного;</w:t>
      </w:r>
    </w:p>
    <w:p w:rsidR="00777650" w:rsidRPr="00CD6E85" w:rsidRDefault="00CD6E85" w:rsidP="00CD6E85">
      <w:pPr>
        <w:pStyle w:val="a3"/>
        <w:ind w:firstLine="709"/>
        <w:contextualSpacing/>
        <w:rPr>
          <w:szCs w:val="28"/>
        </w:rPr>
      </w:pPr>
      <w:r w:rsidRPr="00CD6E85">
        <w:rPr>
          <w:szCs w:val="28"/>
        </w:rPr>
        <w:t xml:space="preserve">8. </w:t>
      </w:r>
      <w:r w:rsidR="00777650" w:rsidRPr="00CD6E85">
        <w:rPr>
          <w:szCs w:val="28"/>
        </w:rPr>
        <w:t>мероприятий в рамках Десятилетия детства, возвращения в массовое сознание культуры чтения, возрождения потребности общения с книгой, в том числе электронной;</w:t>
      </w:r>
    </w:p>
    <w:p w:rsidR="00777650" w:rsidRPr="00CD6E85" w:rsidRDefault="00CD6E85" w:rsidP="00CD6E85">
      <w:pPr>
        <w:pStyle w:val="a3"/>
        <w:ind w:firstLine="709"/>
        <w:contextualSpacing/>
        <w:rPr>
          <w:szCs w:val="28"/>
        </w:rPr>
      </w:pPr>
      <w:r w:rsidRPr="00CD6E85">
        <w:rPr>
          <w:szCs w:val="28"/>
        </w:rPr>
        <w:t xml:space="preserve">9. </w:t>
      </w:r>
      <w:r w:rsidR="00777650" w:rsidRPr="00CD6E85">
        <w:rPr>
          <w:szCs w:val="28"/>
        </w:rPr>
        <w:t xml:space="preserve">традиционных семейных ценностей и интересов детей, популяризация многодетной семьи, усыновления детей-сирот; </w:t>
      </w:r>
    </w:p>
    <w:p w:rsidR="00777650" w:rsidRPr="00CD6E85" w:rsidRDefault="00CD6E85" w:rsidP="00CD6E85">
      <w:pPr>
        <w:spacing w:after="0"/>
        <w:ind w:firstLine="709"/>
        <w:jc w:val="both"/>
        <w:rPr>
          <w:rFonts w:ascii="Times New Roman" w:hAnsi="Times New Roman" w:cs="Times New Roman"/>
          <w:sz w:val="28"/>
          <w:szCs w:val="28"/>
        </w:rPr>
      </w:pPr>
      <w:r w:rsidRPr="00CD6E85">
        <w:rPr>
          <w:rFonts w:ascii="Times New Roman" w:hAnsi="Times New Roman" w:cs="Times New Roman"/>
          <w:sz w:val="28"/>
          <w:szCs w:val="28"/>
        </w:rPr>
        <w:t xml:space="preserve">10. </w:t>
      </w:r>
      <w:r w:rsidR="00777650" w:rsidRPr="00CD6E85">
        <w:rPr>
          <w:rFonts w:ascii="Times New Roman" w:hAnsi="Times New Roman" w:cs="Times New Roman"/>
          <w:sz w:val="28"/>
          <w:szCs w:val="28"/>
        </w:rPr>
        <w:t>вопросов социальной адаптации инвалидов, граждан с ограниченными возможностями здоровья и их интеграции в общество;</w:t>
      </w:r>
    </w:p>
    <w:p w:rsidR="00777650" w:rsidRPr="00CD6E85" w:rsidRDefault="00CD6E85" w:rsidP="00CD6E85">
      <w:pPr>
        <w:spacing w:after="0"/>
        <w:ind w:firstLine="709"/>
        <w:jc w:val="both"/>
        <w:rPr>
          <w:rFonts w:ascii="Times New Roman" w:hAnsi="Times New Roman" w:cs="Times New Roman"/>
          <w:sz w:val="28"/>
          <w:szCs w:val="28"/>
        </w:rPr>
      </w:pPr>
      <w:r w:rsidRPr="00CD6E85">
        <w:rPr>
          <w:rFonts w:ascii="Times New Roman" w:hAnsi="Times New Roman" w:cs="Times New Roman"/>
          <w:sz w:val="28"/>
          <w:szCs w:val="28"/>
        </w:rPr>
        <w:t xml:space="preserve">11. </w:t>
      </w:r>
      <w:r w:rsidR="00777650" w:rsidRPr="00CD6E85">
        <w:rPr>
          <w:rFonts w:ascii="Times New Roman" w:hAnsi="Times New Roman" w:cs="Times New Roman"/>
          <w:sz w:val="28"/>
          <w:szCs w:val="28"/>
        </w:rPr>
        <w:t>волонтерской (добровольческой) деятельности;</w:t>
      </w:r>
    </w:p>
    <w:p w:rsidR="00777650" w:rsidRPr="00CD6E85" w:rsidRDefault="00CD6E85" w:rsidP="00CD6E85">
      <w:pPr>
        <w:pStyle w:val="a3"/>
        <w:ind w:firstLine="709"/>
        <w:rPr>
          <w:szCs w:val="28"/>
        </w:rPr>
      </w:pPr>
      <w:r w:rsidRPr="00CD6E85">
        <w:rPr>
          <w:szCs w:val="28"/>
        </w:rPr>
        <w:t xml:space="preserve">12. </w:t>
      </w:r>
      <w:r w:rsidR="00777650" w:rsidRPr="00CD6E85">
        <w:rPr>
          <w:szCs w:val="28"/>
        </w:rPr>
        <w:t xml:space="preserve">здорового образа жизни, популяризации массовых видов физкультуры и спорта, борьбы с алкоголизмом, наркоманией, курением и </w:t>
      </w:r>
      <w:proofErr w:type="spellStart"/>
      <w:r w:rsidR="00777650" w:rsidRPr="00CD6E85">
        <w:rPr>
          <w:szCs w:val="28"/>
        </w:rPr>
        <w:t>игроманией</w:t>
      </w:r>
      <w:proofErr w:type="spellEnd"/>
      <w:r w:rsidR="00777650" w:rsidRPr="00CD6E85">
        <w:rPr>
          <w:szCs w:val="28"/>
        </w:rPr>
        <w:t>;</w:t>
      </w:r>
    </w:p>
    <w:p w:rsidR="00777650" w:rsidRPr="00CD6E85" w:rsidRDefault="00CD6E85" w:rsidP="00CD6E85">
      <w:pPr>
        <w:pStyle w:val="a3"/>
        <w:ind w:firstLine="709"/>
        <w:rPr>
          <w:szCs w:val="28"/>
        </w:rPr>
      </w:pPr>
      <w:r w:rsidRPr="00CD6E85">
        <w:rPr>
          <w:szCs w:val="28"/>
        </w:rPr>
        <w:t xml:space="preserve">13. </w:t>
      </w:r>
      <w:r w:rsidR="00777650" w:rsidRPr="00CD6E85">
        <w:rPr>
          <w:szCs w:val="28"/>
        </w:rPr>
        <w:t>мероприятий, направленных на повышение культуры вождения и обеспечение безопасности на дорогах, снижение смертности в ДТП;</w:t>
      </w:r>
    </w:p>
    <w:p w:rsidR="00777650" w:rsidRPr="00E220A6" w:rsidRDefault="00CD6E85" w:rsidP="00CD6E85">
      <w:pPr>
        <w:pStyle w:val="a3"/>
        <w:ind w:firstLine="709"/>
        <w:rPr>
          <w:szCs w:val="28"/>
        </w:rPr>
      </w:pPr>
      <w:r w:rsidRPr="00E220A6">
        <w:rPr>
          <w:szCs w:val="28"/>
        </w:rPr>
        <w:t xml:space="preserve">14. </w:t>
      </w:r>
      <w:r w:rsidR="00777650" w:rsidRPr="00E220A6">
        <w:rPr>
          <w:szCs w:val="28"/>
        </w:rPr>
        <w:t>противодействия терроризму, преступлениям, совершаемым с помощью информационно-коммуникационных технологий</w:t>
      </w:r>
      <w:r w:rsidR="007B4CB1" w:rsidRPr="00E220A6">
        <w:rPr>
          <w:szCs w:val="28"/>
        </w:rPr>
        <w:t>;</w:t>
      </w:r>
      <w:r w:rsidR="00D44C39" w:rsidRPr="00E220A6">
        <w:rPr>
          <w:szCs w:val="28"/>
        </w:rPr>
        <w:t xml:space="preserve"> </w:t>
      </w:r>
      <w:r w:rsidR="007B4CB1" w:rsidRPr="00E220A6">
        <w:rPr>
          <w:szCs w:val="28"/>
        </w:rPr>
        <w:t>продвижения</w:t>
      </w:r>
      <w:r w:rsidR="00040425" w:rsidRPr="00E220A6">
        <w:rPr>
          <w:szCs w:val="28"/>
        </w:rPr>
        <w:t xml:space="preserve"> </w:t>
      </w:r>
      <w:r w:rsidR="007B4CB1" w:rsidRPr="00E220A6">
        <w:rPr>
          <w:szCs w:val="28"/>
        </w:rPr>
        <w:t>ц</w:t>
      </w:r>
      <w:r w:rsidR="00040425" w:rsidRPr="00E220A6">
        <w:rPr>
          <w:szCs w:val="28"/>
        </w:rPr>
        <w:t>ифров</w:t>
      </w:r>
      <w:r w:rsidR="007B4CB1" w:rsidRPr="00E220A6">
        <w:rPr>
          <w:szCs w:val="28"/>
        </w:rPr>
        <w:t>ой</w:t>
      </w:r>
      <w:r w:rsidR="00040425" w:rsidRPr="00E220A6">
        <w:rPr>
          <w:szCs w:val="28"/>
        </w:rPr>
        <w:t xml:space="preserve"> грамотност</w:t>
      </w:r>
      <w:r w:rsidR="007B4CB1" w:rsidRPr="00E220A6">
        <w:rPr>
          <w:szCs w:val="28"/>
        </w:rPr>
        <w:t>и</w:t>
      </w:r>
      <w:r w:rsidR="00040425" w:rsidRPr="00E220A6">
        <w:rPr>
          <w:szCs w:val="28"/>
        </w:rPr>
        <w:t xml:space="preserve"> в Российской Федерации</w:t>
      </w:r>
      <w:r w:rsidR="00777650" w:rsidRPr="00E220A6">
        <w:rPr>
          <w:szCs w:val="28"/>
        </w:rPr>
        <w:t>;</w:t>
      </w:r>
      <w:bookmarkStart w:id="0" w:name="_GoBack"/>
      <w:bookmarkEnd w:id="0"/>
    </w:p>
    <w:p w:rsidR="00777650" w:rsidRPr="00CD6E85" w:rsidRDefault="00CD6E85" w:rsidP="007B4CB1">
      <w:pPr>
        <w:pStyle w:val="a3"/>
        <w:ind w:firstLine="709"/>
        <w:rPr>
          <w:szCs w:val="28"/>
        </w:rPr>
      </w:pPr>
      <w:r w:rsidRPr="00E220A6">
        <w:rPr>
          <w:szCs w:val="28"/>
        </w:rPr>
        <w:t xml:space="preserve">15. </w:t>
      </w:r>
      <w:r w:rsidR="00307153" w:rsidRPr="00E220A6">
        <w:rPr>
          <w:szCs w:val="28"/>
        </w:rPr>
        <w:t xml:space="preserve">Года </w:t>
      </w:r>
      <w:r w:rsidR="00307153" w:rsidRPr="00E220A6">
        <w:rPr>
          <w:szCs w:val="28"/>
          <w:lang w:eastAsia="x-none"/>
        </w:rPr>
        <w:t>единства народов России,</w:t>
      </w:r>
      <w:r w:rsidR="00307153" w:rsidRPr="00E220A6">
        <w:rPr>
          <w:szCs w:val="28"/>
        </w:rPr>
        <w:t xml:space="preserve"> </w:t>
      </w:r>
      <w:r w:rsidR="007B4CB1" w:rsidRPr="00E220A6">
        <w:rPr>
          <w:szCs w:val="28"/>
        </w:rPr>
        <w:t xml:space="preserve">Международного десятилетия языков коренных народов, </w:t>
      </w:r>
      <w:r w:rsidR="00777650" w:rsidRPr="00E220A6">
        <w:rPr>
          <w:szCs w:val="28"/>
        </w:rPr>
        <w:t>государственной национальной политики, укрепления общероссийской гражданской идентичности, межнационального и межрелигиозного мира и согласия, сохранения языков и культур народов</w:t>
      </w:r>
      <w:r w:rsidR="00777650" w:rsidRPr="00CD6E85">
        <w:rPr>
          <w:szCs w:val="28"/>
        </w:rPr>
        <w:t xml:space="preserve"> России, художественных промыслов, противодействия экстремизму, национализму, расовой и религиозной нетерпимости;</w:t>
      </w:r>
    </w:p>
    <w:p w:rsidR="00777650" w:rsidRPr="00CD6E85" w:rsidRDefault="00CD6E85" w:rsidP="00CD6E85">
      <w:pPr>
        <w:pStyle w:val="a3"/>
        <w:ind w:firstLine="709"/>
        <w:rPr>
          <w:szCs w:val="28"/>
        </w:rPr>
      </w:pPr>
      <w:r w:rsidRPr="00CD6E85">
        <w:rPr>
          <w:szCs w:val="28"/>
        </w:rPr>
        <w:lastRenderedPageBreak/>
        <w:t xml:space="preserve">16. </w:t>
      </w:r>
      <w:r w:rsidR="00777650" w:rsidRPr="00CD6E85">
        <w:rPr>
          <w:szCs w:val="28"/>
        </w:rPr>
        <w:t>защиты и поддержки русского языка как государственного языка Российской Федерации, соблюдения норм современного русского литературного языка (в том числе недопущение нецензурной лексики), противодействия излишнему использованию иностранной лексики, продвижения русского языка как языка межнационального общения, в том числе на пространстве СНГ;</w:t>
      </w:r>
    </w:p>
    <w:p w:rsidR="00777650" w:rsidRPr="00CD6E85" w:rsidRDefault="00CD6E85" w:rsidP="00CD6E85">
      <w:pPr>
        <w:pStyle w:val="a3"/>
        <w:ind w:firstLine="709"/>
        <w:rPr>
          <w:szCs w:val="28"/>
        </w:rPr>
      </w:pPr>
      <w:r w:rsidRPr="00CD6E85">
        <w:rPr>
          <w:szCs w:val="28"/>
        </w:rPr>
        <w:t xml:space="preserve">17. </w:t>
      </w:r>
      <w:r w:rsidR="00777650" w:rsidRPr="00CD6E85">
        <w:rPr>
          <w:szCs w:val="28"/>
        </w:rPr>
        <w:t>внутреннего туризма в Российской Федерации;</w:t>
      </w:r>
    </w:p>
    <w:p w:rsidR="00777650" w:rsidRPr="00392D2E" w:rsidRDefault="00CD6E85" w:rsidP="00CD6E85">
      <w:pPr>
        <w:pStyle w:val="a3"/>
        <w:ind w:firstLine="709"/>
        <w:rPr>
          <w:szCs w:val="28"/>
        </w:rPr>
      </w:pPr>
      <w:r w:rsidRPr="00CD6E85">
        <w:rPr>
          <w:szCs w:val="28"/>
        </w:rPr>
        <w:t xml:space="preserve">18. </w:t>
      </w:r>
      <w:r w:rsidR="00777650" w:rsidRPr="00CD6E85">
        <w:rPr>
          <w:szCs w:val="28"/>
        </w:rPr>
        <w:t xml:space="preserve">содействия духовно-нравственному и гражданско-патриотическому воспитанию подрастающего поколения, формирования гармонично развитой личности на основе традиционных российских ценностей, примеров </w:t>
      </w:r>
      <w:r w:rsidR="00777650" w:rsidRPr="00392D2E">
        <w:rPr>
          <w:szCs w:val="28"/>
        </w:rPr>
        <w:t>выдающихся современников;</w:t>
      </w:r>
    </w:p>
    <w:p w:rsidR="00777650" w:rsidRPr="00392D2E" w:rsidRDefault="007B4CB1" w:rsidP="00307153">
      <w:pPr>
        <w:pStyle w:val="a3"/>
        <w:ind w:firstLine="709"/>
        <w:rPr>
          <w:szCs w:val="28"/>
        </w:rPr>
      </w:pPr>
      <w:r w:rsidRPr="00392D2E">
        <w:rPr>
          <w:szCs w:val="28"/>
        </w:rPr>
        <w:t>19</w:t>
      </w:r>
      <w:r w:rsidR="00CD6E85" w:rsidRPr="00392D2E">
        <w:rPr>
          <w:szCs w:val="28"/>
        </w:rPr>
        <w:t xml:space="preserve">. </w:t>
      </w:r>
      <w:r w:rsidR="00BC3928" w:rsidRPr="00392D2E">
        <w:rPr>
          <w:szCs w:val="28"/>
        </w:rPr>
        <w:t xml:space="preserve">противодействия фальсификации истории, сохранения исторической памяти, популяризации </w:t>
      </w:r>
      <w:r w:rsidR="00777650" w:rsidRPr="00392D2E">
        <w:rPr>
          <w:szCs w:val="28"/>
        </w:rPr>
        <w:t>памятных дат в отечественной истории, науке и культуре (</w:t>
      </w:r>
      <w:r w:rsidR="00BC3928" w:rsidRPr="00392D2E">
        <w:rPr>
          <w:szCs w:val="28"/>
        </w:rPr>
        <w:t xml:space="preserve">300-летия со дня рождения императрицы Екатерины II, 300-летия со дня рождения А.В. Суворова, 650-летие Куликовской битвы, </w:t>
      </w:r>
      <w:r w:rsidR="00E220A6" w:rsidRPr="00392D2E">
        <w:rPr>
          <w:szCs w:val="28"/>
        </w:rPr>
        <w:t xml:space="preserve">200-летие со дня рождения Л.Н. Толстого, </w:t>
      </w:r>
      <w:r w:rsidR="00777650" w:rsidRPr="00392D2E">
        <w:rPr>
          <w:szCs w:val="28"/>
        </w:rPr>
        <w:t xml:space="preserve">200-летие со дня рождения Салтыкова-Щедрина, 225-летие со дня рождения В.И. Даля, </w:t>
      </w:r>
      <w:r w:rsidR="00392D2E" w:rsidRPr="00392D2E">
        <w:rPr>
          <w:szCs w:val="28"/>
        </w:rPr>
        <w:t xml:space="preserve">600-летие основания первого монашеского поселения на Соловецком архипелаге, </w:t>
      </w:r>
      <w:r w:rsidR="00307153" w:rsidRPr="00392D2E">
        <w:rPr>
          <w:szCs w:val="28"/>
          <w:lang w:eastAsia="x-none"/>
        </w:rPr>
        <w:t>150-летие со дня рождения Святителя Луки Крымского</w:t>
      </w:r>
      <w:r w:rsidR="00307153" w:rsidRPr="00392D2E">
        <w:rPr>
          <w:szCs w:val="28"/>
        </w:rPr>
        <w:t xml:space="preserve">, </w:t>
      </w:r>
      <w:r w:rsidR="00392D2E" w:rsidRPr="00392D2E">
        <w:rPr>
          <w:szCs w:val="28"/>
        </w:rPr>
        <w:t xml:space="preserve">150-летие Союза театральных деятелей </w:t>
      </w:r>
      <w:r w:rsidR="00777650" w:rsidRPr="00392D2E">
        <w:rPr>
          <w:szCs w:val="28"/>
        </w:rPr>
        <w:t xml:space="preserve">и др.); </w:t>
      </w:r>
    </w:p>
    <w:p w:rsidR="00777650" w:rsidRPr="00CD6E85" w:rsidRDefault="007B4CB1" w:rsidP="00CD6E85">
      <w:pPr>
        <w:pStyle w:val="a3"/>
        <w:ind w:firstLine="709"/>
        <w:rPr>
          <w:szCs w:val="28"/>
        </w:rPr>
      </w:pPr>
      <w:r w:rsidRPr="00392D2E">
        <w:rPr>
          <w:szCs w:val="28"/>
        </w:rPr>
        <w:t>20</w:t>
      </w:r>
      <w:r w:rsidR="00CD6E85" w:rsidRPr="00392D2E">
        <w:rPr>
          <w:szCs w:val="28"/>
        </w:rPr>
        <w:t xml:space="preserve">. </w:t>
      </w:r>
      <w:r w:rsidR="00777650" w:rsidRPr="00392D2E">
        <w:rPr>
          <w:szCs w:val="28"/>
        </w:rPr>
        <w:t>Специальной военной операции и увековечивания памяти героев</w:t>
      </w:r>
      <w:r w:rsidR="00777650" w:rsidRPr="00CD6E85">
        <w:rPr>
          <w:szCs w:val="28"/>
        </w:rPr>
        <w:t xml:space="preserve"> СВО; </w:t>
      </w:r>
    </w:p>
    <w:p w:rsidR="00777650" w:rsidRPr="00CD6E85" w:rsidRDefault="007B4CB1" w:rsidP="00CD6E85">
      <w:pPr>
        <w:pStyle w:val="a3"/>
        <w:ind w:firstLine="709"/>
        <w:rPr>
          <w:szCs w:val="28"/>
        </w:rPr>
      </w:pPr>
      <w:r>
        <w:rPr>
          <w:szCs w:val="28"/>
        </w:rPr>
        <w:t>21</w:t>
      </w:r>
      <w:r w:rsidR="00CD6E85" w:rsidRPr="00CD6E85">
        <w:rPr>
          <w:szCs w:val="28"/>
        </w:rPr>
        <w:t xml:space="preserve">. </w:t>
      </w:r>
      <w:r w:rsidR="00777650" w:rsidRPr="00CD6E85">
        <w:rPr>
          <w:szCs w:val="28"/>
        </w:rPr>
        <w:t>социально-экономического развития Арктической зоны, развития Севера, Сибири и Дальнего Востока, включая сохранение бытового уклада жизни, культуры и языков проживающих там коренных народов;</w:t>
      </w:r>
    </w:p>
    <w:p w:rsidR="00777650" w:rsidRPr="00CD6E85" w:rsidRDefault="007B4CB1" w:rsidP="00CD6E85">
      <w:pPr>
        <w:pStyle w:val="a3"/>
        <w:ind w:firstLine="709"/>
        <w:rPr>
          <w:szCs w:val="28"/>
        </w:rPr>
      </w:pPr>
      <w:r>
        <w:rPr>
          <w:szCs w:val="28"/>
        </w:rPr>
        <w:t>22</w:t>
      </w:r>
      <w:r w:rsidR="00CD6E85" w:rsidRPr="00CD6E85">
        <w:rPr>
          <w:szCs w:val="28"/>
        </w:rPr>
        <w:t xml:space="preserve">. </w:t>
      </w:r>
      <w:r w:rsidR="00777650" w:rsidRPr="00CD6E85">
        <w:rPr>
          <w:szCs w:val="28"/>
        </w:rPr>
        <w:t>Десятилетия наук и технологий, развития искусственного интеллекта, изобретательства и рационализаторства,</w:t>
      </w:r>
      <w:r w:rsidR="00777650" w:rsidRPr="00CD6E85">
        <w:rPr>
          <w:b/>
          <w:szCs w:val="28"/>
        </w:rPr>
        <w:t xml:space="preserve"> </w:t>
      </w:r>
      <w:r w:rsidR="00777650" w:rsidRPr="00CD6E85">
        <w:rPr>
          <w:szCs w:val="28"/>
        </w:rPr>
        <w:t>защиты интеллектуальной собственности, популяризации возможностей и перспектив, связанных с применением новых технологий, формирования безопасной информационной среды, популяризации информационных ресурсов, способствующих культурно-историческому просвещению и воспитанию на основе традиционных российских ценностей;</w:t>
      </w:r>
    </w:p>
    <w:p w:rsidR="00777650" w:rsidRPr="00CD6E85" w:rsidRDefault="007B4CB1" w:rsidP="00CD6E85">
      <w:pPr>
        <w:pStyle w:val="a3"/>
        <w:ind w:firstLine="709"/>
        <w:rPr>
          <w:szCs w:val="28"/>
        </w:rPr>
      </w:pPr>
      <w:r>
        <w:rPr>
          <w:szCs w:val="28"/>
        </w:rPr>
        <w:t>23</w:t>
      </w:r>
      <w:r w:rsidR="00CD6E85" w:rsidRPr="00CD6E85">
        <w:rPr>
          <w:szCs w:val="28"/>
        </w:rPr>
        <w:t xml:space="preserve">. </w:t>
      </w:r>
      <w:r w:rsidR="00777650" w:rsidRPr="00CD6E85">
        <w:rPr>
          <w:szCs w:val="28"/>
        </w:rPr>
        <w:t>формирования экологической культуры, бережного отношения к природе, животным и среде проживания, популяризация опыта предприятий по созданию экологически безопасного производства, внедрения современных технологий переработки бытовых отходов;</w:t>
      </w:r>
    </w:p>
    <w:p w:rsidR="00777650" w:rsidRPr="00CD6E85" w:rsidRDefault="007B4CB1" w:rsidP="00CD6E85">
      <w:pPr>
        <w:pStyle w:val="a3"/>
        <w:ind w:firstLine="709"/>
        <w:rPr>
          <w:szCs w:val="28"/>
        </w:rPr>
      </w:pPr>
      <w:r>
        <w:rPr>
          <w:szCs w:val="28"/>
        </w:rPr>
        <w:t>24</w:t>
      </w:r>
      <w:r w:rsidR="00CD6E85" w:rsidRPr="00CD6E85">
        <w:rPr>
          <w:szCs w:val="28"/>
        </w:rPr>
        <w:t xml:space="preserve">. </w:t>
      </w:r>
      <w:r w:rsidR="00777650" w:rsidRPr="00CD6E85">
        <w:rPr>
          <w:szCs w:val="28"/>
        </w:rPr>
        <w:t>уникального российского культурного и научно-технического наследия, деятельности библиотек, музеев, архивов и других культурных центров;</w:t>
      </w:r>
    </w:p>
    <w:p w:rsidR="00777650" w:rsidRPr="00CD6E85" w:rsidRDefault="00777650" w:rsidP="006D7D0B">
      <w:pPr>
        <w:spacing w:after="0"/>
        <w:jc w:val="both"/>
        <w:rPr>
          <w:rFonts w:ascii="Times New Roman" w:hAnsi="Times New Roman" w:cs="Times New Roman"/>
          <w:sz w:val="28"/>
          <w:szCs w:val="28"/>
        </w:rPr>
      </w:pPr>
      <w:r w:rsidRPr="00CD6E85">
        <w:rPr>
          <w:rFonts w:ascii="Times New Roman" w:hAnsi="Times New Roman" w:cs="Times New Roman"/>
          <w:sz w:val="28"/>
          <w:szCs w:val="28"/>
        </w:rPr>
        <w:t xml:space="preserve"> </w:t>
      </w:r>
      <w:r w:rsidR="00CD6E85">
        <w:rPr>
          <w:rFonts w:ascii="Times New Roman" w:hAnsi="Times New Roman" w:cs="Times New Roman"/>
          <w:sz w:val="28"/>
          <w:szCs w:val="28"/>
        </w:rPr>
        <w:t xml:space="preserve">        </w:t>
      </w:r>
      <w:r w:rsidR="00CD6E85" w:rsidRPr="00CD6E85">
        <w:rPr>
          <w:rFonts w:ascii="Times New Roman" w:hAnsi="Times New Roman" w:cs="Times New Roman"/>
          <w:sz w:val="28"/>
          <w:szCs w:val="28"/>
        </w:rPr>
        <w:t>2</w:t>
      </w:r>
      <w:r w:rsidR="007B4CB1">
        <w:rPr>
          <w:rFonts w:ascii="Times New Roman" w:hAnsi="Times New Roman" w:cs="Times New Roman"/>
          <w:sz w:val="28"/>
          <w:szCs w:val="28"/>
        </w:rPr>
        <w:t>5</w:t>
      </w:r>
      <w:r w:rsidR="00CD6E85" w:rsidRPr="00CD6E85">
        <w:rPr>
          <w:rFonts w:ascii="Times New Roman" w:hAnsi="Times New Roman" w:cs="Times New Roman"/>
          <w:sz w:val="28"/>
          <w:szCs w:val="28"/>
        </w:rPr>
        <w:t xml:space="preserve">. </w:t>
      </w:r>
      <w:r w:rsidRPr="00CD6E85">
        <w:rPr>
          <w:rFonts w:ascii="Times New Roman" w:hAnsi="Times New Roman" w:cs="Times New Roman"/>
          <w:sz w:val="28"/>
          <w:szCs w:val="28"/>
        </w:rPr>
        <w:t xml:space="preserve">образования и новых образовательных возможностей, </w:t>
      </w:r>
      <w:r w:rsidRPr="00CD6E85">
        <w:rPr>
          <w:rFonts w:ascii="Times New Roman" w:hAnsi="Times New Roman" w:cs="Times New Roman"/>
          <w:sz w:val="28"/>
          <w:szCs w:val="28"/>
          <w:lang w:val="x-none" w:eastAsia="x-none"/>
        </w:rPr>
        <w:t xml:space="preserve">развития </w:t>
      </w:r>
      <w:r w:rsidRPr="00CD6E85">
        <w:rPr>
          <w:rFonts w:ascii="Times New Roman" w:hAnsi="Times New Roman" w:cs="Times New Roman"/>
          <w:sz w:val="28"/>
          <w:szCs w:val="28"/>
          <w:lang w:eastAsia="x-none"/>
        </w:rPr>
        <w:t>среднего специального образования</w:t>
      </w:r>
      <w:r w:rsidRPr="00CD6E85">
        <w:rPr>
          <w:rFonts w:ascii="Times New Roman" w:hAnsi="Times New Roman" w:cs="Times New Roman"/>
          <w:sz w:val="28"/>
          <w:szCs w:val="28"/>
          <w:lang w:val="x-none" w:eastAsia="x-none"/>
        </w:rPr>
        <w:t>.</w:t>
      </w:r>
    </w:p>
    <w:sectPr w:rsidR="00777650" w:rsidRPr="00CD6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BD"/>
    <w:rsid w:val="00040425"/>
    <w:rsid w:val="00117689"/>
    <w:rsid w:val="00217DA7"/>
    <w:rsid w:val="00307153"/>
    <w:rsid w:val="00392D2E"/>
    <w:rsid w:val="006D7D0B"/>
    <w:rsid w:val="00777650"/>
    <w:rsid w:val="007B4CB1"/>
    <w:rsid w:val="007B5B1B"/>
    <w:rsid w:val="009D0441"/>
    <w:rsid w:val="00B62FBD"/>
    <w:rsid w:val="00BC3928"/>
    <w:rsid w:val="00CD6E85"/>
    <w:rsid w:val="00D44C39"/>
    <w:rsid w:val="00E220A6"/>
    <w:rsid w:val="00F24BBD"/>
    <w:rsid w:val="00F47BA8"/>
    <w:rsid w:val="00FE4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645C1-14E6-41CD-9FEB-D761E3C9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77650"/>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777650"/>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B62F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62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Тополова Татьяна Александровна</dc:creator>
  <cp:keywords/>
  <dc:description/>
  <cp:lastModifiedBy>1</cp:lastModifiedBy>
  <cp:revision>10</cp:revision>
  <cp:lastPrinted>2026-01-15T11:04:00Z</cp:lastPrinted>
  <dcterms:created xsi:type="dcterms:W3CDTF">2026-01-15T09:48:00Z</dcterms:created>
  <dcterms:modified xsi:type="dcterms:W3CDTF">2026-01-16T11:05:00Z</dcterms:modified>
</cp:coreProperties>
</file>