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41" w:rsidRPr="00FD7741" w:rsidRDefault="00FD7741" w:rsidP="00FD7741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r w:rsidRPr="00FD7741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 СЕТИ КИОСКОВ ПО ПРОДАЖЕ КВАСА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D774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 Резюме проекта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 – создание сети нестационарной торговли: продажа кваса и лимонада. Местоположение – г. Новороссийск. Торговая марка – «Прохладись!».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размещение 10 точек продаж в наиболее оживленных местах города. Предпосылкой для создания проекта является привлекательность города как пляжного курорта. В связи со сложной экономической ситуацией в стране, а также с блокированием наиболее популярных туристических направлений (Турция, Египет), предполагается значительный рост посещаемости курортов Краснодарского края.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конкурентным преимуществам проекта следует отнести: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грамотное расположение точек продаж, которое позволяет обеспечить беспрерывный поток покупателей;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высокое качество напитков, которое позволит добиться высокого уровня удовлетворенности потребителей и обеспечить их лояльность;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яркий и броский дизайн точек продаж, который позволяет добиться высокого уровня узнаваемости сети «Прохладись!».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показатели эффективности проекта приведены в Табл. 1.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lang w:eastAsia="ru-RU"/>
        </w:rPr>
        <w:t>Таблица 1. Показатели эффективности инвестиционного проекта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1"/>
        <w:gridCol w:w="1749"/>
      </w:tblGrid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 (r),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 (r-</w:t>
            </w:r>
            <w:proofErr w:type="spellStart"/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0,797%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Дисконтированный срок окупаемости (DPP),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13 552 799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Коэффициент рентабельности инвестиций (ARR),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23,90%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Внутренняя норма прибыли (IRR),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19,77%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Индекс доходности (PI)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10,31 </w:t>
            </w:r>
          </w:p>
        </w:tc>
      </w:tr>
    </w:tbl>
    <w:p w:rsidR="00FD7741" w:rsidRPr="00FD7741" w:rsidRDefault="00FD7741" w:rsidP="00FD774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D774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 Описание компании и отрасли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Инвестиционный проект предполагает создание предприятия «с нуля». На данный момент зарегистрировано ИП; форма налогообложения – ЕНВД. Предприятие не имеет истории и финансовых результатов в прошлых периодах.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проекта – организация сети киосков по продаже лимонада и кваса на территории г. Новороссийска. Бизнес носит сезонный характер, продажи осуществляются с начала мая по конец сентября. Наем работников также носит сезонный характер, что позволяет избежать затрат вне сезона.  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реализуемой продукции не предполагает дифференциации при позиционировании в ценовом сегменте, так как все имеющиеся на рынке сорта кваса и лимонада имеют приблизительно одинаковую оптовую цену на уровне 20-22 руб./литр. Соответственно, основным конкурентным преимуществом будет являться качество напитков, а также территориальное размещение торговых точек.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Учредителем компании является предприниматель со значительным опытом работы в розничной торговле, на данный момент имеющий два розничных магазина продовольственных товаров. Предприниматель также выступает в роли непосредственного руководителя данного инвестиционного проекта.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Предполагается размещение 10 торговых точек в наиболее оживленных и </w:t>
      </w:r>
      <w:proofErr w:type="spell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туристически</w:t>
      </w:r>
      <w:proofErr w:type="spell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привлекательных местах города. Предпосылкой эффективности проекта является значительный рост спроса на внутренний труизм в связи с падением платежеспособности населения, а также с блокированием наиболее популярных зарубежных пляжных курортов. Новороссийск является крупным туристическим, культурным и транспортным центром. В самом городе и его ближайших окрестностях находится ряд достопримечательностей, добавляющих туристическую ценность пляжному курорту. Население города составляет 266 тыс. чел., в сезон город посещают не менее 200 тыс. чел. ежемесячно. Все это создает в высшей степени емкий рынок для рассматриваемого проекта. Земля берется в аренду у муниципалитета города по 1000 руб. за место в месяц.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Квас является традиционным русским напитком, особенно любимым в летнюю жару. По состоянию на сезон прошлого года в городе действовали 4 торговых сети, осуществлявших торговлю квасом и лимонадом; количество точек колебалось от 5 до 20 единиц.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Существенным преимуществом данного бизнеса является наличие нескольких производителей кваса и лимонада высокого качества непосредственно в Краснодарском крае, что существенно облегчает логистику и процесс закупки товара в целом. Особенное внимание уделяется мониторингу качества продукции при выборе поставщика.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целом, по словам собственников аналогичных торговых сетей в регионе, потребление кваса и других «живых» безалкогольных напитков в последнее время заметно растет по причине отказа населения от употребления искусственных прохладительных напитков с большим содержанием, красителей консервантов и т.д.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D774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 Описание продукции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Предприятие реализует квас и лимонад «живого» способа приготовления. Это обеспечивает высокие вкусовые характеристики продукта, а, следовательно, большую лояльность покупателей. Предварительно были отобраны два поставщика с производствами в Краснодарском крае, из которых впоследствии был выбран один – «Квас </w:t>
      </w:r>
      <w:proofErr w:type="spell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Дюрсо</w:t>
      </w:r>
      <w:proofErr w:type="spell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Критерии отбора: качество, закупочная цена, наличие бесплатной доставки. «Квас </w:t>
      </w:r>
      <w:proofErr w:type="spell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Дюрсо</w:t>
      </w:r>
      <w:proofErr w:type="spell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единственный предложил бесплатную доставку до склада компании; при этом, остальные условия удовлетворяют всем обозначенным критериям выбора. Ассортимент формируется из одного вида кваса и одного вида лимонада.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Квас и лимонад поставляются в 30-литровых </w:t>
      </w:r>
      <w:proofErr w:type="spell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термокегах</w:t>
      </w:r>
      <w:proofErr w:type="spell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хранения – 2 месяца. </w:t>
      </w:r>
      <w:proofErr w:type="spell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Кеги</w:t>
      </w:r>
      <w:proofErr w:type="spell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возвратные, обмениваются при поставке новой партии товара. Сертификат качества прилагается поставщиком к каждой партии.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специализированного оборудования напитки разливаются в пластиковые стаканы емкостью 0,2 и 0,5 литра, а также в ПЭТ-бутылки емкостью 1,5 литра. Для утилизации использованной тары предусмотрен мусорный бак, расположенный рядом с лотком продавца. В конце дня мусор вывозится на городскую свалку. ПЭТ-тара приобретается непосредственно у производителя в Новороссийске.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на закупку товара и цена реализации приведены в Табл. 2.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lang w:eastAsia="ru-RU"/>
        </w:rPr>
        <w:t>Таблица 2. Цена закупки и реализации товара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890"/>
        <w:gridCol w:w="2627"/>
        <w:gridCol w:w="4012"/>
      </w:tblGrid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Цена закупки, руб./л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Цена розничной продажи, руб./л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Лимонад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60 </w:t>
            </w:r>
          </w:p>
        </w:tc>
      </w:tr>
    </w:tbl>
    <w:p w:rsidR="00FD7741" w:rsidRPr="00FD7741" w:rsidRDefault="00FD7741" w:rsidP="00FD774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D774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 Маркетинг и сбыт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Целевой рынок сбыта продукции – г. Новороссийск. Целевая аудитория – дети, мужчины и женщины в возрасте от 5 до 70 лет. Население города составляет 226 тыс. человек. При этом, город является историческим и туристическим центром, привлекающим отдыхающих со всей страны. Таким образом, можно говорить, что рынок в сезон (начало </w:t>
      </w: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мая – конец сентября) имеет емкость порядка 500 000 человек. В ближайшие годы ожидается стабильный рост количества отдыхающих на курортах Краснодарского края.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напитков осуществляется через собственные торговые точки, размещенные в наиболее оживленных и привлекательных для туристов местах города – 7 из 10 находятся в непосредственной близости от Набережной и городского пляжа. Все лотки имеют броскую запоминающуюся окраску с целью привлечения внимания покупателей и повышения узнаваемости при повторной покупке. Активной и объемной стратегии привлечения покупателей не предполагается – поток покупателей обеспечивается благодаря эффективному территориальному размещению торговых точек, их яркому оформлению, высокому качеству напитков, а также опрятному внешнему виду и вежливости продавцов.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Спрос носит сезонный характер, имеет среднюю эластичность по цене. При значительном повышении стоимости, потребители выберут искусственные тарированные напитки. При снижении цены количество потребителей напитков не увеличится, что связано с их относительно низкой стоимостью, которая воспринимается потребителем как справедливая; у потребителя не стоит вопрос о </w:t>
      </w:r>
      <w:proofErr w:type="spell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неприобретении</w:t>
      </w:r>
      <w:proofErr w:type="spell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товара по причине дефицита бюджета.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рынке города присутствуют еще 4 торговых сети, реализующих прохладительные напитки. Анализ конкурентов приведен в Табл. 3. Анализ проводился непосредственно предпринимателем в течение предыдущего сезона. Оценка расположения торговых точек и качества продукции произведена по 10-балльной системе, где 10 – наивысший (наилучший) балл.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lang w:eastAsia="ru-RU"/>
        </w:rPr>
        <w:t>Таблица 3. Анализ конкурентов «Прохладись!»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3060"/>
        <w:gridCol w:w="2188"/>
        <w:gridCol w:w="2629"/>
        <w:gridCol w:w="1652"/>
      </w:tblGrid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Количество торговых точек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Расположение торговых точек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Качество напитков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Прохладись!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КомуКвас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Пей – не робей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КвасКо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Лимонадно</w:t>
            </w:r>
            <w:proofErr w:type="spellEnd"/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-Квасная Корпорация Новороссийска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10 </w:t>
            </w:r>
          </w:p>
        </w:tc>
      </w:tr>
    </w:tbl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видно из таблицы, только один конкурент имеет достаточно высокое качество напитков, сравнимое с «Прохладись!»; только один конкурент имеет настолько же эффективное расположение торговых точек. Таким образом, «Прохладись!» имеет значительное конкурентное преимущество.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Рис.1 показано распределение долей рынка по игрокам: а) по состоянию на предыдущий сезон, б) планируемое в трехлетней перспективе.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lang w:eastAsia="ru-RU"/>
        </w:rPr>
        <w:t>Рисунок 1. Распределение долей рынка по действующим предприятиям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24550" cy="2990850"/>
            <wp:effectExtent l="0" t="0" r="0" b="0"/>
            <wp:docPr id="1" name="Рисунок 1" descr="http://www.openbusiness.ru/upload/fransh/k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enbusiness.ru/upload/fransh/kv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Ценовая политика предприятия предполагает установление розничной цены на уровне цен конкурентов. Это обеспечит нормативную рентабельность, позволит легко войти в рынок, а также не вызовет активных действий со стороны конкурентов.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объем продаж приведен в Табл. 4. В зависимости от месяца применяется коэффициент сезонности – от 0% до 100%.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lang w:eastAsia="ru-RU"/>
        </w:rPr>
        <w:t>Таблица 4. Плановый объем продаж «Прохладись»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2178"/>
        <w:gridCol w:w="2514"/>
        <w:gridCol w:w="1118"/>
        <w:gridCol w:w="1577"/>
        <w:gridCol w:w="2300"/>
      </w:tblGrid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ТОВАР/УСЛУГА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СРЕДНИЙ ПЛАНОВЫЙ ОБЪЕМ ПРОДАЖ, ед./мес.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ЦЕНА ЗА ЕД.,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ВЫРУЧКА,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ПЕРЕМЕННЫЕ ЗАТРАТЫ, руб.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1 260 000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420 000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Лимонад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900 900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330 000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2 160 900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750 000</w:t>
            </w:r>
          </w:p>
        </w:tc>
      </w:tr>
    </w:tbl>
    <w:p w:rsidR="00FD7741" w:rsidRPr="00FD7741" w:rsidRDefault="00FD7741" w:rsidP="00FD774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D774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 План производства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«Прохладись!» не занимается производственной деятельностью. В данном разделе рассмотрены общие вопросы, связанные с поставкой продукции, ее складированием и доставкой к торговым точкам.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 напитков осуществляет бесплатную доставку товара до склада предприятия. Потребность в площади складского помещения – 20 м</w:t>
      </w: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Помещение располагается на территории складского комплекса в промышленной зоне; представляет собой отдельно стоящее неотапливаемое здание с удобными подъездными путями, подведенным электроснабжением. Территория комплекса охраняется, услуги охраны входят в стоимость аренды.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срок хранения напитков в закрытых </w:t>
      </w:r>
      <w:proofErr w:type="spell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термокегах</w:t>
      </w:r>
      <w:proofErr w:type="spell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2 месяца. Оборот склада, при этом, запланирован с периодичностью в две-три недели. Доставка </w:t>
      </w:r>
      <w:proofErr w:type="spell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</w:t>
      </w:r>
      <w:proofErr w:type="spell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склада к точкам продаж осуществляется </w:t>
      </w:r>
      <w:proofErr w:type="spell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полугрузовым</w:t>
      </w:r>
      <w:proofErr w:type="spell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автомобилем (б/у), приобретаемым в собственность.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точка продаж оборудована ролл-баром (подвижным лотком) и комплектом оборудования для розлива напитков. График работы точек – 10.00 – 22.00, 2/2; соответственно, набираются две смены продавцов.  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размещения торговых точек берутся в аренду у муниципалитета города на время сезона. При этом, в финансовом плане данного бизнес-плана арендные платежи для упрощения расчета разнесены помесячно в течение полного года: (1000 х 5 х 10) / 12 = 4166,66 руб./мес.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D774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 Организационный план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формы собственности предприятия выбран индивидуальный предприниматель. Данное решение обусловлено простотой структуры предприятия, масштабами бизнеса, простотой регистрации и отчетности, а также возможностью изъятия денежных средств без ограничений.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налогообложения – Единый налог на вмененный доход. Вид базовой доходности – «Розничная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сети, площадь торгового места в которых не превышает 5 </w:t>
      </w:r>
      <w:proofErr w:type="spell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 физический показатель – количество торговых точек. Коэффициент k</w:t>
      </w: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региональном уровне имеет фиксированное значение – 0,8.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 проекта – индивидуальный предприниматель – выполняет все руководящие функции, а также функции по анализу рынка, закупке оборудования и товаров, найму персонала, контролю и т.д.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структура предприятия имеет линейный характер: продавцы и водитель-грузчик подчиняются напрямую предпринимателю. Учет ведется приходящим бухгалтером, работающим 1 день в две недели.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 проекта имеет значительный опыт предпринимательства, обладает знаниями в сфере бухгалтерского и налогового учета и отчетности, знаниями трудового законодательства и т.д. На данный момент предприниматель является владельцем двух магазинов, осуществляющих розничную торговлю продуктами питания.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lang w:eastAsia="ru-RU"/>
        </w:rPr>
        <w:t>Таблица 5. Штатное расписание и фонд оплаты труда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852"/>
        <w:gridCol w:w="2058"/>
        <w:gridCol w:w="2187"/>
        <w:gridCol w:w="2543"/>
      </w:tblGrid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Оклад,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Кол-во,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ФОТ, руб.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Административный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Торговый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Вспомогательный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Водитель-грузчик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225 000,00 </w:t>
            </w:r>
            <w:r w:rsidRPr="00FD77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Социальные отчисления: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67 500,00 </w:t>
            </w:r>
            <w:r w:rsidRPr="00FD77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 с отчислениями: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292 500,00 </w:t>
            </w:r>
            <w:r w:rsidRPr="00FD77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7741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ru-RU"/>
              </w:rPr>
              <w:t> </w:t>
            </w: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FD7741" w:rsidRPr="00FD7741" w:rsidRDefault="00FD7741" w:rsidP="00FD774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D774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 Финансовый план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 план рассчитан на пятилетний период; проект не ограничен во времени. В финансовом плане учитываются все доходы и расходы.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– только операционные; предприятие не ведет инвестиционную деятельность. При планировании доходов учитывается фактор сезонности продаж. Расходы разделены на переменные и постоянные. К переменным относятся расходы на закупку товара, а также затраты на ГСМ автомобиля при доставке товара от склада к точкам продаж. Стоимость ГСМ включена в раздел «Затраты на ед. продукции», в которую включена также закупочная стоимость товара (Табл. 6). 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lang w:eastAsia="ru-RU"/>
        </w:rPr>
        <w:t>Таблица 6. Переменные затраты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2178"/>
        <w:gridCol w:w="2210"/>
        <w:gridCol w:w="2437"/>
        <w:gridCol w:w="2861"/>
      </w:tblGrid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ТОВАР/УСЛУГА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ЗАТРАТЫ НА ЕД.,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ТОРГОВАЯ НАЦЕНКА,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СТОИМОСТЬ ЕДИНИЦЫ, руб.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Лимонад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60 </w:t>
            </w:r>
          </w:p>
        </w:tc>
      </w:tr>
    </w:tbl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затраты включают среднемесячную по году стоимость аренды земли под торговые точки, стоимость аренды складского помещения (арендуется круглогодично), амортизации основных средств предприятия и расходов на коммерческие нужды (Табл. 7). Амортизация рассчитана линейным методом на срок 5 лет.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lang w:eastAsia="ru-RU"/>
        </w:rPr>
        <w:t>Таблица 7. Постоянные затраты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5020"/>
        <w:gridCol w:w="4549"/>
      </w:tblGrid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СУММА В МЕС., руб.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Арендная плата (земля)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4 167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7 750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Арендная плата (склад)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21 917 </w:t>
            </w:r>
            <w:r w:rsidRPr="00FD77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инвестиционных расходов по проекту составляет 1,765 млн. руб., из них собственных средств предпринимателя – 1,0 млн. рублей. Дефицит планируется покрыть с помощью банковского кредита, сроком на 36 месяцев; ставка по кредиту – 20% годовых. Погашение кредита происходит </w:t>
      </w:r>
      <w:proofErr w:type="spell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аннуитетными</w:t>
      </w:r>
      <w:proofErr w:type="spell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платежами, кредитные каникулы – три месяца. Смета инвестиционных затрат по проекту приведена в Табл. 8.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lang w:eastAsia="ru-RU"/>
        </w:rPr>
        <w:t>Таблица 8. Инвестиционные затраты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6631"/>
        <w:gridCol w:w="2971"/>
      </w:tblGrid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Комплект оборудования (10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750 000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Спецодежда продавцов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Нематериальные активы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Разработка дизайна торговой точки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Нанесение логотипа и пр. на лотки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Оборотные средства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Оборотные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250 000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1 315 000 </w:t>
            </w:r>
            <w:r w:rsidRPr="00FD77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Собственные средства: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1 000 000,00 </w:t>
            </w:r>
            <w:r w:rsidRPr="00FD77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Требуемые заемные средства: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315 000 </w:t>
            </w:r>
            <w:r w:rsidRPr="00FD77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Ставка: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20,00%</w:t>
            </w: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FD7741" w:rsidRPr="00FD7741" w:rsidTr="00FD77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Срок, мес.: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41" w:rsidRPr="00FD7741" w:rsidRDefault="00FD7741" w:rsidP="00FD77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77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FD77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Подробный финансовый план приведен в Приложении 1 данного бизнес-плана.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D774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8. Оценка эффективности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и инвестиционной привлекательности проекта осуществляется на основании рассчитанного финансового плана. За инвестиционный период принимается срок в 5 лет.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инструмента оценки эффективности используются общепринятые интегральные показатели эффективности: чистая приведенная стоимость, коэффициент рентабельности инвестиций, простой и дисконтированный срок окупаемости и др. Для учета стоимости денег во времени используется ставка дисконтирования, установленная для данного проекта на уровне 10%. Выбор значения обусловлен тем, что продукт не является инновационным, не предполагается наличие производства, целевой рынок освоен.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Интегральные показатели эффективности приведены в Табл. 1. Анализ таблицы показывает, что чистая приведенная стоимость проекта (NPV) значительно выше суммы инвестиционных затрат; срок окупаемости – как простой (PP), так и дисконтированный (DPP), составляет 6 месяцев; внутренняя норма прибыли (IRR) значительно превышает ставку дисконтирования; индекс доходности (PI) – больше 1. Все эти показатели однозначно сигнализируют о высокой эффективности и инвестиционной привлекательности проекта.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D774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 Риски и гарантии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рискам, связанным с проектом, можно отнести: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реакцию конкурентов – этот фактор может быть максимально сглажен неагрессивной ценовой стратегией входа на рынок; высокая (и, к тому же, растущая) емкость рынка позволяет избежать жесткой конкуренции;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появление новых конкурентов – локальный рынок в достаточной степени сформирован, однако допускает появление еще нескольких игроков без негативных последствий для уже функционирующих;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неблагоприятные климатические условия, способные повлечь ослабление туристического потока и, как следствие, </w:t>
      </w:r>
      <w:proofErr w:type="spellStart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недополучение</w:t>
      </w:r>
      <w:proofErr w:type="spellEnd"/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прибыли; на этот случай предприятие имеет достаточную финансовую прочность; кроме того, значительную долю в структуре расходов имеют переменные расходы – в случае снижения объемов продаж, снизятся и совокупные расходы;</w:t>
      </w:r>
    </w:p>
    <w:p w:rsidR="00FD7741" w:rsidRPr="00FD7741" w:rsidRDefault="00FD7741" w:rsidP="00FD7741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изменения внешнеполитического характера: разблокирование таких направлений, как Турция и Египет, могут повлечь также ослабление туристического потока; при этом, однако, учитывая емкость рынка, можно сделать вывод, что отток туристов не будет критичным для бизнеса.</w:t>
      </w:r>
    </w:p>
    <w:p w:rsidR="00585DD8" w:rsidRDefault="00585DD8">
      <w:bookmarkStart w:id="0" w:name="_GoBack"/>
      <w:bookmarkEnd w:id="0"/>
    </w:p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41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C37ED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A233B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61DF0-9D47-4D8E-AF98-9A9DE8B4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7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7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D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741"/>
  </w:style>
  <w:style w:type="paragraph" w:styleId="a4">
    <w:name w:val="Balloon Text"/>
    <w:basedOn w:val="a"/>
    <w:link w:val="a5"/>
    <w:uiPriority w:val="99"/>
    <w:semiHidden/>
    <w:unhideWhenUsed/>
    <w:rsid w:val="00FD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Darya</cp:lastModifiedBy>
  <cp:revision>2</cp:revision>
  <dcterms:created xsi:type="dcterms:W3CDTF">2023-07-13T07:21:00Z</dcterms:created>
  <dcterms:modified xsi:type="dcterms:W3CDTF">2023-07-13T07:21:00Z</dcterms:modified>
</cp:coreProperties>
</file>