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5F" w:rsidRDefault="00D13F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3F5F" w:rsidRDefault="00D13F5F">
      <w:pPr>
        <w:pStyle w:val="ConsPlusNormal"/>
        <w:jc w:val="both"/>
        <w:outlineLvl w:val="0"/>
      </w:pPr>
    </w:p>
    <w:p w:rsidR="00D13F5F" w:rsidRDefault="00D13F5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13F5F" w:rsidRDefault="00D13F5F">
      <w:pPr>
        <w:pStyle w:val="ConsPlusTitle"/>
        <w:jc w:val="center"/>
      </w:pPr>
      <w:r>
        <w:t>ГОРОДСКОЙ ОКРУГ ДЗЕРЖИНСКИЙ МОСКОВСКОЙ ОБЛАСТИ</w:t>
      </w:r>
    </w:p>
    <w:p w:rsidR="00D13F5F" w:rsidRDefault="00D13F5F">
      <w:pPr>
        <w:pStyle w:val="ConsPlusTitle"/>
      </w:pPr>
    </w:p>
    <w:p w:rsidR="00D13F5F" w:rsidRDefault="00D13F5F">
      <w:pPr>
        <w:pStyle w:val="ConsPlusTitle"/>
        <w:jc w:val="center"/>
      </w:pPr>
      <w:r>
        <w:t>ПОСТАНОВЛЕНИЕ</w:t>
      </w:r>
    </w:p>
    <w:p w:rsidR="00D13F5F" w:rsidRDefault="00D13F5F">
      <w:pPr>
        <w:pStyle w:val="ConsPlusTitle"/>
        <w:jc w:val="center"/>
      </w:pPr>
      <w:r>
        <w:t>от 29 ноября 2022 г. N 780-ПГА</w:t>
      </w:r>
    </w:p>
    <w:p w:rsidR="00D13F5F" w:rsidRDefault="00D13F5F">
      <w:pPr>
        <w:pStyle w:val="ConsPlusTitle"/>
      </w:pPr>
    </w:p>
    <w:p w:rsidR="00D13F5F" w:rsidRDefault="00D13F5F">
      <w:pPr>
        <w:pStyle w:val="ConsPlusTitle"/>
        <w:jc w:val="center"/>
      </w:pPr>
      <w:r>
        <w:t>ОБ УТВЕРЖДЕНИИ МУНИЦИПАЛЬНОЙ ПРОГРАММЫ "ПРЕДПРИНИМАТЕЛЬСТВО"</w:t>
      </w:r>
    </w:p>
    <w:p w:rsidR="00D13F5F" w:rsidRDefault="00D13F5F">
      <w:pPr>
        <w:pStyle w:val="ConsPlusTitle"/>
        <w:jc w:val="center"/>
      </w:pPr>
      <w:r>
        <w:t>МУНИЦИПАЛЬНОГО ОБРАЗОВАНИЯ "ГОРОДСКОЙ ОКРУГ ДЗЕРЖИНСКИЙ</w:t>
      </w:r>
    </w:p>
    <w:p w:rsidR="00D13F5F" w:rsidRDefault="00D13F5F">
      <w:pPr>
        <w:pStyle w:val="ConsPlusTitle"/>
        <w:jc w:val="center"/>
      </w:pPr>
      <w:r>
        <w:t>МОСКОВСКОЙ ОБЛАСТИ"</w:t>
      </w:r>
    </w:p>
    <w:p w:rsidR="00D13F5F" w:rsidRDefault="00D13F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3F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F5F" w:rsidRDefault="00D13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F5F" w:rsidRDefault="00D13F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городской</w:t>
            </w:r>
          </w:p>
          <w:p w:rsidR="00D13F5F" w:rsidRDefault="00D13F5F">
            <w:pPr>
              <w:pStyle w:val="ConsPlusNormal"/>
              <w:jc w:val="center"/>
            </w:pPr>
            <w:r>
              <w:rPr>
                <w:color w:val="392C69"/>
              </w:rPr>
              <w:t>округ Дзержинский МО от 27.02.2023 N 111-ПГА)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5F" w:rsidRDefault="00D13F5F">
            <w:pPr>
              <w:spacing w:after="1" w:line="0" w:lineRule="atLeast"/>
            </w:pP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постановлением администрации городского округа Дзержинский от 25 октября N 692-ПГА "Об утверждении Порядка разработки и реализации муниципальных программ муниципального образования "Городской округ Дзержинский Московской области" и распоряжением администрации городского округа Дзержинский от 15 ноября 2022 года N 504-РГА "Об утверждении Перечня муниципальных программ" постановляю: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"Предпринимательство" муниципального образования "Городской округ Дзержинский Московской области" на 2023-2027 годы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2. Досрочно прекратить реализацию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"Предпринимательство" муниципального образования "Городской округ Дзержинский Московской области" на 2020-2024 годы, утвержденную постановлением администрации городского округа Дзержинский от 12 ноября 2019 года N 782-ПГА "Об утверждении муниципальной программы "Предпринимательство", в 2022 году.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3. Признать с 1 января 2023 года утратившими силу постановления администрации городского округа Дзержинский: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3.1. от 12 ноября 2019 года </w:t>
      </w:r>
      <w:hyperlink r:id="rId8" w:history="1">
        <w:r>
          <w:rPr>
            <w:color w:val="0000FF"/>
          </w:rPr>
          <w:t>N 782-ПГА</w:t>
        </w:r>
      </w:hyperlink>
      <w:r>
        <w:t xml:space="preserve"> "Об утверждении муниципальной программы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3.2. от 31 декабря 2019 года </w:t>
      </w:r>
      <w:hyperlink r:id="rId9" w:history="1">
        <w:r>
          <w:rPr>
            <w:color w:val="0000FF"/>
          </w:rPr>
          <w:t>N 934-ПГА</w:t>
        </w:r>
      </w:hyperlink>
      <w:r>
        <w:t xml:space="preserve"> "О внесении изменений в муниципальную программу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3.3. от 27 мая 2020 года </w:t>
      </w:r>
      <w:hyperlink r:id="rId10" w:history="1">
        <w:r>
          <w:rPr>
            <w:color w:val="0000FF"/>
          </w:rPr>
          <w:t>N 227-ПГА</w:t>
        </w:r>
      </w:hyperlink>
      <w:r>
        <w:t xml:space="preserve"> "О внесении изменений в муниципальную программу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3.4. от 22 июля 2020 года N 372-ПГА "О внесении изменений в муниципальную программу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3.5. от 31 августа 2020 года </w:t>
      </w:r>
      <w:hyperlink r:id="rId11" w:history="1">
        <w:r>
          <w:rPr>
            <w:color w:val="0000FF"/>
          </w:rPr>
          <w:t>N 472-ПГА</w:t>
        </w:r>
      </w:hyperlink>
      <w:r>
        <w:t xml:space="preserve"> "О внесении изменений в муниципальную программу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3.6. от 26 ноября 2020 года </w:t>
      </w:r>
      <w:hyperlink r:id="rId12" w:history="1">
        <w:r>
          <w:rPr>
            <w:color w:val="0000FF"/>
          </w:rPr>
          <w:t>N 662-ПГА</w:t>
        </w:r>
      </w:hyperlink>
      <w:r>
        <w:t xml:space="preserve"> "О внесении изменений в муниципальную программу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lastRenderedPageBreak/>
        <w:t xml:space="preserve">3.7. от 10 февраля 2021 года </w:t>
      </w:r>
      <w:hyperlink r:id="rId13" w:history="1">
        <w:r>
          <w:rPr>
            <w:color w:val="0000FF"/>
          </w:rPr>
          <w:t>N 62-ПГА</w:t>
        </w:r>
      </w:hyperlink>
      <w:r>
        <w:t xml:space="preserve"> "О внесении изменений в муниципальную программу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3.8. от 22 марта 2021 года </w:t>
      </w:r>
      <w:hyperlink r:id="rId14" w:history="1">
        <w:r>
          <w:rPr>
            <w:color w:val="0000FF"/>
          </w:rPr>
          <w:t>N 143-ПГА</w:t>
        </w:r>
      </w:hyperlink>
      <w:r>
        <w:t xml:space="preserve"> "О внесении изменений в муниципальную программу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3.9. от 8 октября 2021 года </w:t>
      </w:r>
      <w:hyperlink r:id="rId15" w:history="1">
        <w:r>
          <w:rPr>
            <w:color w:val="0000FF"/>
          </w:rPr>
          <w:t>N 592-ПГА</w:t>
        </w:r>
      </w:hyperlink>
      <w:r>
        <w:t xml:space="preserve"> "О внесении изменений в постановление администрации городского округа Дзержинский от 12 ноября 2019 года N 782-ПГА "Об утверждении муниципальной программы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3.10. от 23 ноября 2021 года </w:t>
      </w:r>
      <w:hyperlink r:id="rId16" w:history="1">
        <w:r>
          <w:rPr>
            <w:color w:val="0000FF"/>
          </w:rPr>
          <w:t>N 691-ПГА</w:t>
        </w:r>
      </w:hyperlink>
      <w:r>
        <w:t xml:space="preserve"> "О внесении изменений в постановление администрации городского округа Дзержинский от 12 ноября 2019 года N 782-ПГА "Об утверждении муниципальной программы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3.11. от 23 декабря 2021 года </w:t>
      </w:r>
      <w:hyperlink r:id="rId17" w:history="1">
        <w:r>
          <w:rPr>
            <w:color w:val="0000FF"/>
          </w:rPr>
          <w:t>N 779-ПГА</w:t>
        </w:r>
      </w:hyperlink>
      <w:r>
        <w:t xml:space="preserve"> "О внесении изменений в постановление администрации городского округа Дзержинский от 12 ноября 2019 года N 782-ПГА "Об утверждении муниципальной программы "Предпринимательство";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3.12. от 17 марта 2022 года </w:t>
      </w:r>
      <w:hyperlink r:id="rId18" w:history="1">
        <w:r>
          <w:rPr>
            <w:color w:val="0000FF"/>
          </w:rPr>
          <w:t>N 141-ПГА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3.13. от 19 мая 2022 года </w:t>
      </w:r>
      <w:hyperlink r:id="rId19" w:history="1">
        <w:r>
          <w:rPr>
            <w:color w:val="0000FF"/>
          </w:rPr>
          <w:t>N 289-ПГА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3.14. от 21 июня 2022 года </w:t>
      </w:r>
      <w:hyperlink r:id="rId20" w:history="1">
        <w:r>
          <w:rPr>
            <w:color w:val="0000FF"/>
          </w:rPr>
          <w:t>N 374-ПГА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годы";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3.15. от 18 июля 2022 года </w:t>
      </w:r>
      <w:hyperlink r:id="rId21" w:history="1">
        <w:r>
          <w:rPr>
            <w:color w:val="0000FF"/>
          </w:rPr>
          <w:t>N 440-ПГА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</w:t>
      </w:r>
      <w:proofErr w:type="spellStart"/>
      <w:r>
        <w:t>Угрешские</w:t>
      </w:r>
      <w:proofErr w:type="spellEnd"/>
      <w:r>
        <w:t xml:space="preserve"> вести" и разместить на официальном сайте городского округа Дзержинский в сети Интернет www.adm-dzer.ru.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Отв.: </w:t>
      </w:r>
      <w:proofErr w:type="spellStart"/>
      <w:r>
        <w:t>Щадилов</w:t>
      </w:r>
      <w:proofErr w:type="spellEnd"/>
      <w:r>
        <w:t xml:space="preserve"> И.В., Кузнецова И.Д.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5. Контроль за исполнением настоящего оставляю за собой.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right"/>
      </w:pPr>
      <w:r>
        <w:t>Глава городского округа Дзержинский</w:t>
      </w:r>
    </w:p>
    <w:p w:rsidR="00D13F5F" w:rsidRDefault="00D13F5F">
      <w:pPr>
        <w:pStyle w:val="ConsPlusNormal"/>
        <w:jc w:val="right"/>
      </w:pPr>
      <w:r>
        <w:t xml:space="preserve">В.В. </w:t>
      </w:r>
      <w:proofErr w:type="spellStart"/>
      <w:r>
        <w:t>Шелухин</w:t>
      </w:r>
      <w:proofErr w:type="spellEnd"/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  <w:bookmarkStart w:id="0" w:name="_GoBack"/>
      <w:bookmarkEnd w:id="0"/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right"/>
        <w:outlineLvl w:val="0"/>
      </w:pPr>
      <w:r>
        <w:lastRenderedPageBreak/>
        <w:t>Утверждена</w:t>
      </w:r>
    </w:p>
    <w:p w:rsidR="00D13F5F" w:rsidRDefault="00D13F5F">
      <w:pPr>
        <w:pStyle w:val="ConsPlusNormal"/>
        <w:jc w:val="right"/>
      </w:pPr>
      <w:r>
        <w:t>постановлением администрации</w:t>
      </w:r>
    </w:p>
    <w:p w:rsidR="00D13F5F" w:rsidRDefault="00D13F5F">
      <w:pPr>
        <w:pStyle w:val="ConsPlusNormal"/>
        <w:jc w:val="right"/>
      </w:pPr>
      <w:r>
        <w:t>городского округа Дзержинский</w:t>
      </w:r>
    </w:p>
    <w:p w:rsidR="00D13F5F" w:rsidRDefault="00D13F5F">
      <w:pPr>
        <w:pStyle w:val="ConsPlusNormal"/>
        <w:jc w:val="right"/>
      </w:pPr>
      <w:r>
        <w:t>Московской области</w:t>
      </w:r>
    </w:p>
    <w:p w:rsidR="00D13F5F" w:rsidRDefault="00D13F5F">
      <w:pPr>
        <w:pStyle w:val="ConsPlusNormal"/>
        <w:jc w:val="right"/>
      </w:pPr>
      <w:r>
        <w:t>от 29 ноября 2022 г. N 780-ПГА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</w:pPr>
      <w:bookmarkStart w:id="1" w:name="P50"/>
      <w:bookmarkEnd w:id="1"/>
      <w:r>
        <w:t>МУНИЦИПАЛЬНАЯ ПРОГРАММА</w:t>
      </w:r>
    </w:p>
    <w:p w:rsidR="00D13F5F" w:rsidRDefault="00D13F5F">
      <w:pPr>
        <w:pStyle w:val="ConsPlusTitle"/>
        <w:jc w:val="center"/>
      </w:pPr>
      <w:r>
        <w:t>"ПРЕДПРИНИМАТЕЛЬСТВО" МУНИЦИПАЛЬНОГО ОБРАЗОВАНИЯ "ГОРОДСКОЙ</w:t>
      </w:r>
    </w:p>
    <w:p w:rsidR="00D13F5F" w:rsidRDefault="00D13F5F">
      <w:pPr>
        <w:pStyle w:val="ConsPlusTitle"/>
        <w:jc w:val="center"/>
      </w:pPr>
      <w:r>
        <w:t>ОКРУГ ДЗЕРЖИНСКИЙ МОСКОВСКОЙ ОБЛАСТИ" НА 2023-2027 ГОДЫ</w:t>
      </w:r>
    </w:p>
    <w:p w:rsidR="00D13F5F" w:rsidRDefault="00D13F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3F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F5F" w:rsidRDefault="00D13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F5F" w:rsidRDefault="00D13F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городской</w:t>
            </w:r>
          </w:p>
          <w:p w:rsidR="00D13F5F" w:rsidRDefault="00D13F5F">
            <w:pPr>
              <w:pStyle w:val="ConsPlusNormal"/>
              <w:jc w:val="center"/>
            </w:pPr>
            <w:r>
              <w:rPr>
                <w:color w:val="392C69"/>
              </w:rPr>
              <w:t>округ Дзержинский МО от 27.02.2023 N 111-ПГА)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5F" w:rsidRDefault="00D13F5F">
            <w:pPr>
              <w:spacing w:after="1" w:line="0" w:lineRule="atLeast"/>
            </w:pP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1. Паспорт муниципальной программы "Предпринимательство"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51"/>
        <w:gridCol w:w="1051"/>
        <w:gridCol w:w="1051"/>
        <w:gridCol w:w="1051"/>
        <w:gridCol w:w="1051"/>
        <w:gridCol w:w="1051"/>
      </w:tblGrid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  <w:jc w:val="both"/>
            </w:pPr>
            <w:r>
              <w:t xml:space="preserve">Заместитель главы администрации городского округа </w:t>
            </w:r>
            <w:proofErr w:type="spellStart"/>
            <w:r>
              <w:t>Смбатян</w:t>
            </w:r>
            <w:proofErr w:type="spellEnd"/>
            <w:r>
              <w:t xml:space="preserve"> К.А.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Муниципальный заказчик программы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Управление экономического развития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Достижение устойчиво высоких темпов экономического роста, обеспечивающих повышение уровня жизни жителей городского округа Дзержинский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Муниципальные заказчики подпрограмм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1. Подпрограмма I "Инвестиции" (далее - Подпрограмма 1)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отдел социально-экономического развития, муниципальных программ и целевых показателей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2. Подпрограмма II "Развитие конкуренции" (далее - Подпрограмма 2)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отдел развития потребительского рынка и предпринимательства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3. Подпрограмма III "Развитие малого и среднего предпринимательства" (далее - Подпрограмма 3)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отдел развития потребительского рынка и предпринимательства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4. Подпрограмма IV "Развитие потребительского рынка и услуг на территории муниципального образования Московской области" (далее - Подпрограмма 4)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отдел развития потребительского рынка и предпринимательства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 xml:space="preserve">5. Подпрограмма V. Обеспечивающая </w:t>
            </w:r>
            <w:r>
              <w:lastRenderedPageBreak/>
              <w:t>подпрограмма (далее - Подпрограмма 5)</w:t>
            </w: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lastRenderedPageBreak/>
              <w:t>отдел развития потребительского рынка и предпринимательства</w:t>
            </w:r>
          </w:p>
        </w:tc>
      </w:tr>
      <w:tr w:rsidR="00D13F5F">
        <w:tc>
          <w:tcPr>
            <w:tcW w:w="2721" w:type="dxa"/>
            <w:vMerge w:val="restart"/>
          </w:tcPr>
          <w:p w:rsidR="00D13F5F" w:rsidRDefault="00D13F5F">
            <w:pPr>
              <w:pStyle w:val="ConsPlusNormal"/>
            </w:pPr>
            <w:r>
              <w:t>Краткая характеристика подпрограмм</w:t>
            </w:r>
          </w:p>
        </w:tc>
        <w:tc>
          <w:tcPr>
            <w:tcW w:w="6306" w:type="dxa"/>
            <w:gridSpan w:val="6"/>
            <w:vAlign w:val="center"/>
          </w:tcPr>
          <w:p w:rsidR="00D13F5F" w:rsidRDefault="00D13F5F">
            <w:pPr>
              <w:pStyle w:val="ConsPlusNormal"/>
            </w:pPr>
            <w:r>
              <w:t>1. Подпрограмма 1 направлена на развитие предприятий реального сектора экономики, создание промышленных площадок на территории городского округа Дзержинский.</w:t>
            </w:r>
          </w:p>
        </w:tc>
      </w:tr>
      <w:tr w:rsidR="00D13F5F">
        <w:tc>
          <w:tcPr>
            <w:tcW w:w="2721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306" w:type="dxa"/>
            <w:gridSpan w:val="6"/>
            <w:vAlign w:val="center"/>
          </w:tcPr>
          <w:p w:rsidR="00D13F5F" w:rsidRDefault="00D13F5F">
            <w:pPr>
              <w:pStyle w:val="ConsPlusNormal"/>
            </w:pPr>
            <w:r>
              <w:t>2. Подпрограмма 2 направлена на развитие конкуренции, повышение эффективности, результативности контрактной системы в сфере закупок</w:t>
            </w:r>
          </w:p>
        </w:tc>
      </w:tr>
      <w:tr w:rsidR="00D13F5F">
        <w:tc>
          <w:tcPr>
            <w:tcW w:w="2721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306" w:type="dxa"/>
            <w:gridSpan w:val="6"/>
            <w:vAlign w:val="center"/>
          </w:tcPr>
          <w:p w:rsidR="00D13F5F" w:rsidRDefault="00D13F5F">
            <w:pPr>
              <w:pStyle w:val="ConsPlusNormal"/>
            </w:pPr>
            <w:r>
              <w:t>3. Подпрограмма 3 предусматривает мероприятия по созданию и развитию организаций, образующих инфраструктуру поддержки субъектов малого и среднего предпринимательства, реализации механизмов государственной поддержки субъектов малого и среднего предпринимательства</w:t>
            </w:r>
          </w:p>
        </w:tc>
      </w:tr>
      <w:tr w:rsidR="00D13F5F">
        <w:tc>
          <w:tcPr>
            <w:tcW w:w="2721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306" w:type="dxa"/>
            <w:gridSpan w:val="6"/>
            <w:vAlign w:val="center"/>
          </w:tcPr>
          <w:p w:rsidR="00D13F5F" w:rsidRDefault="00D13F5F">
            <w:pPr>
              <w:pStyle w:val="ConsPlusNormal"/>
              <w:jc w:val="both"/>
            </w:pPr>
            <w:r>
              <w:t>4. Подпрограмма 4 предусматривает реализацию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</w:tc>
      </w:tr>
      <w:tr w:rsidR="00D13F5F">
        <w:tc>
          <w:tcPr>
            <w:tcW w:w="2721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306" w:type="dxa"/>
            <w:gridSpan w:val="6"/>
          </w:tcPr>
          <w:p w:rsidR="00D13F5F" w:rsidRDefault="00D13F5F">
            <w:pPr>
              <w:pStyle w:val="ConsPlusNormal"/>
            </w:pPr>
            <w:r>
              <w:t>5. Подпрограмма 5 направлена на обеспечение деятельности муниципального учреждения в сфере поддержки субъектов малого и среднего бизнеса.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Итого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2023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2024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2025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2026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2027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Средства бюджетов муниципальных образований Московской области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41147,29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8810,49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</w:tr>
      <w:tr w:rsidR="00D13F5F">
        <w:tc>
          <w:tcPr>
            <w:tcW w:w="2721" w:type="dxa"/>
          </w:tcPr>
          <w:p w:rsidR="00D13F5F" w:rsidRDefault="00D13F5F">
            <w:pPr>
              <w:pStyle w:val="ConsPlusNormal"/>
            </w:pPr>
            <w:r>
              <w:t>Всего, в том числе по годам: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41147,29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8810,49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D13F5F" w:rsidRDefault="00D13F5F">
            <w:pPr>
              <w:pStyle w:val="ConsPlusNormal"/>
            </w:pPr>
            <w:r>
              <w:t>8084,2</w:t>
            </w: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2. Краткая характеристика сферы реализации муниципальной</w:t>
      </w:r>
    </w:p>
    <w:p w:rsidR="00D13F5F" w:rsidRDefault="00D13F5F">
      <w:pPr>
        <w:pStyle w:val="ConsPlusTitle"/>
        <w:jc w:val="center"/>
      </w:pPr>
      <w:r>
        <w:t>программы, в том числе формулировка основных проблем</w:t>
      </w:r>
    </w:p>
    <w:p w:rsidR="00D13F5F" w:rsidRDefault="00D13F5F">
      <w:pPr>
        <w:pStyle w:val="ConsPlusTitle"/>
        <w:jc w:val="center"/>
      </w:pPr>
      <w:r>
        <w:t>в указанной сфере, описание целей муниципальной программы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ind w:firstLine="540"/>
        <w:jc w:val="both"/>
      </w:pPr>
      <w:r>
        <w:t xml:space="preserve">Экономическое развитие территории напрямую связано с ростом уровня и качества жизни населения. Неотъемлемой составляющей экономического развития является устойчивый </w:t>
      </w:r>
      <w:r>
        <w:lastRenderedPageBreak/>
        <w:t>экономический рост, в том числе выраженный в увеличении объемов производства товаров и услуг.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Городской округ Дзержинский является одним из наиболее экономически развитых городских округов Московской области. По ряду показателей городской округ Дзержинский занимает лидирующие места в рейтинге муниципалитетов Московской области по итогу 9 месяцев 2022 года: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Объем инвестиций в основной капитал на душу населения - 6 место.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Прирост количества субъектов малого и среднего предпринимательства - 9 место.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Создание рабочих мест, единиц на 10 тысяч трудоспособного населения - 14 место.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По итогам 2021 года оборот организаций составил 114,7 млрд. рублей, в пересчете на душу населения - 2179,4 тыс. рублей.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Общий объем отгруженной продукции, выполненных работ и услуг по 142 предприятиям основного круга (крупным, средним и муниципальным предприятиям и организациям) и по 252 предприятиям малого бизнеса, представившим отчетность в администрацию городского округа, составил 62194,6 млн. рублей, темп относительно соответствующего периода 2020 г. - 115,5%.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Основу городской экономики составляет промышленность, ее доля составляет 77,2% от общего объема отгруженной продукции, выполненных работ и услуг в фактических отпускных ценах.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Темп производства промышленной продукции крупными, средними и муниципальными предприятиями городского округа составил 122,2%.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На протяжении десятилетий электроэнергетика остается главной отраслью промышленности в городском округе. Доля ТЭЦ-22 в общем объеме отгруженной промышленной продукции составляет 42,9%.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О результатах инвестиционной деятельности в 2021 г. отчитались 85 организаций основного круга и 45 малых и </w:t>
      </w:r>
      <w:proofErr w:type="spellStart"/>
      <w:r>
        <w:t>микропредприятий</w:t>
      </w:r>
      <w:proofErr w:type="spellEnd"/>
      <w:r>
        <w:t>. По итогам 2021 года объем инвестиций в основной капитал за счет всех источников финансирования составил 5,4 млрд. руб.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Ключевое значение в сфере обеспечения занятости населения, организации инновационных производств и бизнес-проектов, вклада в основные экономические показатели имеет малое и среднее предпринимательство (далее - МСП).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По итогам 2021 года количество субъектов МСП составило 1156 единиц (без учета индивидуальных предпринимателей и </w:t>
      </w:r>
      <w:proofErr w:type="spellStart"/>
      <w:r>
        <w:t>самозанятых</w:t>
      </w:r>
      <w:proofErr w:type="spellEnd"/>
      <w:r>
        <w:t xml:space="preserve">), численность занятых в сфере МСП - 5,8 тыс. человек, оборот малых и средних предприятий, включая </w:t>
      </w:r>
      <w:proofErr w:type="spellStart"/>
      <w:r>
        <w:t>микропредприятия</w:t>
      </w:r>
      <w:proofErr w:type="spellEnd"/>
      <w:r>
        <w:t>, - 18,8 млрд. рублей.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По-прежнему актуальной, с точки зрения комплексного и интенсивного развития малого бизнеса в городском округе, остается проблема ограниченного доступа субъектов МСП к финансовым ресурсам (сложность получения заемного финансирования и высокая стоимость банковских кредитов). На низком уровне находится доступность создания новых производственных площадей в связи с ограниченной площадью территории городского округа Дзержинский и свободных для аренды площадей, а также в связи с постоянно возрастающей стоимостью аренды.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Субъекты МСП традиционно обеспечивают развитие местного рынка товаров и услуг. По итогам 2021 года оборот розничной торговли в городском округе составил 6,9 млрд. рублей, оборот оптовой торговли вырос на 33,4% и составил 5,3 млрд. рублей, оборот общественного питания составил 0,2 млрд. рублей.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lastRenderedPageBreak/>
        <w:t>В сфере потребительского рынка и услуг городского округа значимы такие проблемы, как недостаточное количество мест для размещения нестационарных торговых объектов, отсутствие розничного рынка, недостаточный уровень государственной поддержки секторов общественного питания и бытовых услуг, недостаточное количество предприятий общественного питания и бытовых услуг.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Приоритетным направлением экономики городского округа Дзержинский является развитие конкуренции. Осуществление закупок для обеспечения муниципальных нужд городского округа составляет значительный сегмент региональной экономики, воздействие на который позволяет способствовать развитию конкуренции в отраслях. Основная проблема заключается в принятии управленческих решений, направленных на развитие конкуренции на товарных рынках с учетом оценки ее уровня со стороны хозяйствующих субъектов (предпринимателей) в рамках концепции "чуткой власти" федеральными органами государственной власти и органами государственной власти Московской области.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программы, направленной на достижение устойчиво высоких темпов экономического роста, обеспечивающих повышение уровня жизни жителей городского округа Дзержинский, механизмами решения поставленных задач должны стать модернизация и инновационное развитие экономики, улучшение условий ведения предпринимательской деятельности, создание и модернизация высокопроизводительных рабочих мест, развитие высокотехнологичных и наукоемких отраслей экономики, поддержка МСП, повышение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3. Инерционный прогноз развития соответствующей сферы</w:t>
      </w:r>
    </w:p>
    <w:p w:rsidR="00D13F5F" w:rsidRDefault="00D13F5F">
      <w:pPr>
        <w:pStyle w:val="ConsPlusTitle"/>
        <w:jc w:val="center"/>
      </w:pPr>
      <w:r>
        <w:t>реализации муниципальной программы с учетом ранее</w:t>
      </w:r>
    </w:p>
    <w:p w:rsidR="00D13F5F" w:rsidRDefault="00D13F5F">
      <w:pPr>
        <w:pStyle w:val="ConsPlusTitle"/>
        <w:jc w:val="center"/>
      </w:pPr>
      <w:r>
        <w:t>достигнутых результатов, а также предложения по решению</w:t>
      </w:r>
    </w:p>
    <w:p w:rsidR="00D13F5F" w:rsidRDefault="00D13F5F">
      <w:pPr>
        <w:pStyle w:val="ConsPlusTitle"/>
        <w:jc w:val="center"/>
      </w:pPr>
      <w:r>
        <w:t>проблем в указанной сфере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ind w:firstLine="540"/>
        <w:jc w:val="both"/>
      </w:pPr>
      <w:r>
        <w:t xml:space="preserve">Муниципальная программа "Предпринимательство" (далее - муниципальная программа) разработана в соответствии с указами Президента Российской Федерации от 21 декабря 2017 г. </w:t>
      </w:r>
      <w:hyperlink r:id="rId23" w:history="1">
        <w:r>
          <w:rPr>
            <w:color w:val="0000FF"/>
          </w:rPr>
          <w:t>N 618</w:t>
        </w:r>
      </w:hyperlink>
      <w:r>
        <w:t xml:space="preserve"> "Об основных направлениях государственной политики по развитию конкуренции", от 21 июля 2020 г. </w:t>
      </w:r>
      <w:hyperlink r:id="rId24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2019 г. N 768-р "Об утверждении стандарта развития конкуренции в субъектах Российской Федерации",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28 декабря 2018 г. N 1023/45 "О Стратегии социально-экономического развития Московской области на период до 2030 года", программными обращениями Губернатора Московской области, Прогнозом социально-экономического развития муниципального образования "Городской округ Дзержинский Московской области" на среднесрочный период.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Муниципальная программа состоит из подпрограмм, включающих комплекс мероприятий, которые обеспечивают одновременное решение существующих проблем и задач в сфере реализации муниципальной программы в период с 2023 по 2027 годы.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Инерционный прогноз развития городского округа Дзержинский предполагает следующие результаты в сфере реализации муниципальной программы.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Проводимые в городском округе мероприятия Подпрограммы 1, направленные на создание и сохранение благоприятного инвестиционного и делового климата, сокращение административных барьеров для организации бизнеса, создание благоприятного делового климата, реализацию новых инвестиционных проектов, поддержку промышленных предприятий и инвесторов, в том числе реализующих проекты в сфере </w:t>
      </w:r>
      <w:proofErr w:type="spellStart"/>
      <w:r>
        <w:t>импортозамещения</w:t>
      </w:r>
      <w:proofErr w:type="spellEnd"/>
      <w:r>
        <w:t xml:space="preserve">, будут способствовать </w:t>
      </w:r>
      <w:r>
        <w:lastRenderedPageBreak/>
        <w:t>инвестиционной активности в городском округе и позволят увеличить объем инвестиций в основной капитал за счет всех источников финансирования до 6,5 млрд. рублей к концу 2025 года.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Развитие конкуренции является базовым условием для экономического и технологического развития, обеспечения конкурентных подходов в государственном и муниципальном управлении. Мероприятия Подпрограммы 2 включают в себя оценку уровня эффективности, результативности и обеспечения гласности и прозрачности сферы закупок, добросовестной конкуренции и эффективности мер поддержки субъектов малого предпринимательства при закупках товаров, работ, услуг отдельными видами юридических лиц, координацию деятельности исполнительных органов муниципальной власти и содействие органам местного самоуправления муниципальных образований Московской области в части развития конкуренции. Планом мероприятий ("дорожной картой") по содействию развитию конкуренции определены показатели, характеризующие качественные и количественные результаты реализации Стандарта развития конкуренции в субъектах Российской Федерации.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В целях развития МСП реализуются мероприятия Подпрограммы 3, направленные, в том числе, на частичную компенсацию понесенных затрат предпринимателями до 12 млн. руб. к 2027 году. Планируется поэтапный рост количества вновь зарегистрированных субъектов МСП (до 150 единиц к 2027 году), сопровождающийся увеличением во всех видах экономической деятельности численности занятых в сфере МСП, включая индивидуальных предпринимателей и </w:t>
      </w:r>
      <w:proofErr w:type="spellStart"/>
      <w:r>
        <w:t>самозанятых</w:t>
      </w:r>
      <w:proofErr w:type="spellEnd"/>
      <w:r>
        <w:t xml:space="preserve"> (до 500. человек к 2027 году).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 xml:space="preserve">В прогнозном периоде в сфере потребительского рынка и услуг городского округа Дзержинский будут преобладать тенденции развития оптовой торговли и розничной торговли различных форматов (рынки, ярмарки, нестационарная и мобильная торговля, стационарная и сетевая торговля, дистанционная торговля), сферы общественного </w:t>
      </w:r>
      <w:proofErr w:type="gramStart"/>
      <w:r>
        <w:t>питания</w:t>
      </w:r>
      <w:proofErr w:type="gramEnd"/>
      <w:r>
        <w:t xml:space="preserve"> а также сферы бытовых услуг. Реализация мероприятий Подпрограммы 4 позволит увеличить к 2027 году уровень обеспеченности населения городского округа Дзержинский площадью торговых объектов предприятий розничной торговли, предприятиями общественного питания, предприятиями бытового обслуживания, увеличится площадь оптовых объектов торговли.</w:t>
      </w:r>
    </w:p>
    <w:p w:rsidR="00D13F5F" w:rsidRDefault="00D13F5F">
      <w:pPr>
        <w:pStyle w:val="ConsPlusNormal"/>
        <w:spacing w:before="220"/>
        <w:ind w:firstLine="540"/>
        <w:jc w:val="both"/>
      </w:pPr>
      <w:r>
        <w:t>На достижение устойчиво высоких темпов экономического роста, обеспечивающих повышение уровня жизни населения, направлены мероприятия муниципальной программы, которые способствуют развитию, экономической эффективности и конкурентоспособности хозяйствующих субъектов, развитию малого и среднего бизнеса, поддержке социально ориентированных организаций, росту удовлетворенности потребителей за счет расширения ассортимента товаров, работ, услуг и повышения их качества.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4. Целевые показатели муниципальной программы</w:t>
      </w:r>
    </w:p>
    <w:p w:rsidR="00D13F5F" w:rsidRDefault="00D13F5F">
      <w:pPr>
        <w:pStyle w:val="ConsPlusTitle"/>
        <w:jc w:val="center"/>
      </w:pPr>
      <w:r>
        <w:t>"Предпринимательство"</w:t>
      </w:r>
    </w:p>
    <w:p w:rsidR="00D13F5F" w:rsidRDefault="00D13F5F">
      <w:pPr>
        <w:pStyle w:val="ConsPlusNormal"/>
        <w:jc w:val="both"/>
      </w:pPr>
    </w:p>
    <w:p w:rsidR="00D13F5F" w:rsidRDefault="00D13F5F">
      <w:pPr>
        <w:sectPr w:rsidR="00D13F5F" w:rsidSect="00780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9"/>
        <w:gridCol w:w="1729"/>
        <w:gridCol w:w="1204"/>
        <w:gridCol w:w="1309"/>
        <w:gridCol w:w="784"/>
        <w:gridCol w:w="784"/>
        <w:gridCol w:w="664"/>
        <w:gridCol w:w="664"/>
        <w:gridCol w:w="664"/>
        <w:gridCol w:w="1744"/>
        <w:gridCol w:w="1654"/>
      </w:tblGrid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Планируемые результаты реализации муниципальной программы (подпрограммы) (Показатель реализации мероприятий) &lt;1&gt;</w:t>
            </w:r>
          </w:p>
        </w:tc>
        <w:tc>
          <w:tcPr>
            <w:tcW w:w="172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2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Базовое значение показателя на начало реализации программы</w:t>
            </w:r>
          </w:p>
        </w:tc>
        <w:tc>
          <w:tcPr>
            <w:tcW w:w="356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Планируемое значение по годам реализации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16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Номер и название мероприятия в перечне мероприятий подпрограммы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2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30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5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4" w:type="dxa"/>
          </w:tcPr>
          <w:p w:rsidR="00D13F5F" w:rsidRDefault="00D13F5F">
            <w:pPr>
              <w:pStyle w:val="ConsPlusNormal"/>
              <w:jc w:val="center"/>
            </w:pPr>
            <w:r>
              <w:t>12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3589" w:type="dxa"/>
            <w:gridSpan w:val="11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Подпрограмма 1 "Инвестиции"</w:t>
            </w:r>
          </w:p>
        </w:tc>
      </w:tr>
      <w:tr w:rsidR="00D13F5F">
        <w:tc>
          <w:tcPr>
            <w:tcW w:w="45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9" w:type="dxa"/>
            <w:vAlign w:val="center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2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2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74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  <w:vAlign w:val="center"/>
          </w:tcPr>
          <w:p w:rsidR="00D13F5F" w:rsidRDefault="00D13F5F">
            <w:pPr>
              <w:pStyle w:val="ConsPlusNormal"/>
            </w:pPr>
            <w:r>
              <w:t>мероприятие 02.01</w:t>
            </w:r>
          </w:p>
        </w:tc>
      </w:tr>
      <w:tr w:rsidR="00D13F5F">
        <w:tc>
          <w:tcPr>
            <w:tcW w:w="45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9" w:type="dxa"/>
            <w:vAlign w:val="center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72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2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4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  <w:vAlign w:val="center"/>
          </w:tcPr>
          <w:p w:rsidR="00D13F5F" w:rsidRDefault="00D13F5F">
            <w:pPr>
              <w:pStyle w:val="ConsPlusNormal"/>
            </w:pPr>
            <w:r>
              <w:t>Мероприятия 03.01, 05.01</w:t>
            </w:r>
          </w:p>
        </w:tc>
      </w:tr>
      <w:tr w:rsidR="00D13F5F">
        <w:tc>
          <w:tcPr>
            <w:tcW w:w="45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9" w:type="dxa"/>
            <w:vAlign w:val="center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2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74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  <w:vAlign w:val="center"/>
          </w:tcPr>
          <w:p w:rsidR="00D13F5F" w:rsidRDefault="00D13F5F">
            <w:pPr>
              <w:pStyle w:val="ConsPlusNormal"/>
            </w:pPr>
            <w:r>
              <w:t>мероприятие 08.01</w:t>
            </w:r>
          </w:p>
        </w:tc>
      </w:tr>
      <w:tr w:rsidR="00D13F5F">
        <w:tc>
          <w:tcPr>
            <w:tcW w:w="454" w:type="dxa"/>
            <w:vAlign w:val="center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3589" w:type="dxa"/>
            <w:gridSpan w:val="11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Подпрограмма 2 "Развитие конкуренции"</w:t>
            </w:r>
          </w:p>
        </w:tc>
      </w:tr>
      <w:tr w:rsidR="00D13F5F">
        <w:tc>
          <w:tcPr>
            <w:tcW w:w="45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Отраслевой показатель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0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 xml:space="preserve">мероприятия 50.01, 50.02, </w:t>
            </w:r>
            <w:proofErr w:type="gramStart"/>
            <w:r>
              <w:t>50.03,50.04</w:t>
            </w:r>
            <w:proofErr w:type="gramEnd"/>
            <w:r>
              <w:t>, 50.05, 50.06, 52.01,52.02.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3589" w:type="dxa"/>
            <w:gridSpan w:val="11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Подпрограмма 3 "Развитие малого и среднего предпринимательства"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3.1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мероприятия 02.01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3.2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Число субъектов МСП в расчете на 10 тыс. человек населения.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495,29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495,81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496,02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497,1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497,1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497,1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мероприятия 02.01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3.3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 xml:space="preserve">Количество вновь созданных субъектов </w:t>
            </w:r>
            <w:r>
              <w:lastRenderedPageBreak/>
              <w:t>малого и среднего бизнеса, единиц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приоритетный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мероприятия 02.01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3.4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мероприятие 02.04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3589" w:type="dxa"/>
            <w:gridSpan w:val="11"/>
          </w:tcPr>
          <w:p w:rsidR="00D13F5F" w:rsidRDefault="00D13F5F">
            <w:pPr>
              <w:pStyle w:val="ConsPlusNormal"/>
              <w:jc w:val="center"/>
            </w:pPr>
            <w:r>
              <w:t>Подпрограмма 4 "Развитие потребительского рынка и услуг"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lastRenderedPageBreak/>
              <w:t>Обеспеченность населения площадью торговых объектов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 xml:space="preserve">Приоритетный, </w:t>
            </w:r>
            <w:r>
              <w:lastRenderedPageBreak/>
              <w:t>показатель госпрограммы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 xml:space="preserve">кв. м/1000 </w:t>
            </w:r>
            <w:r>
              <w:lastRenderedPageBreak/>
              <w:t>человек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1020,1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мероприятия</w:t>
            </w:r>
          </w:p>
          <w:p w:rsidR="00D13F5F" w:rsidRDefault="00D13F5F">
            <w:pPr>
              <w:pStyle w:val="ConsPlusNormal"/>
            </w:pPr>
            <w:r>
              <w:lastRenderedPageBreak/>
              <w:t>4.01.01,</w:t>
            </w:r>
          </w:p>
          <w:p w:rsidR="00D13F5F" w:rsidRDefault="00D13F5F">
            <w:pPr>
              <w:pStyle w:val="ConsPlusNormal"/>
            </w:pPr>
            <w:r>
              <w:t>4.01.02,</w:t>
            </w:r>
          </w:p>
          <w:p w:rsidR="00D13F5F" w:rsidRDefault="00D13F5F">
            <w:pPr>
              <w:pStyle w:val="ConsPlusNormal"/>
            </w:pPr>
            <w:r>
              <w:t>4.01.04,</w:t>
            </w:r>
          </w:p>
          <w:p w:rsidR="00D13F5F" w:rsidRDefault="00D13F5F">
            <w:pPr>
              <w:pStyle w:val="ConsPlusNormal"/>
            </w:pPr>
            <w:r>
              <w:t>4.01.05,</w:t>
            </w:r>
          </w:p>
          <w:p w:rsidR="00D13F5F" w:rsidRDefault="00D13F5F">
            <w:pPr>
              <w:pStyle w:val="ConsPlusNormal"/>
            </w:pPr>
            <w:r>
              <w:t>4.01.06,</w:t>
            </w:r>
          </w:p>
          <w:p w:rsidR="00D13F5F" w:rsidRDefault="00D13F5F">
            <w:pPr>
              <w:pStyle w:val="ConsPlusNormal"/>
            </w:pPr>
            <w:r>
              <w:t>4.01.07,</w:t>
            </w:r>
          </w:p>
          <w:p w:rsidR="00D13F5F" w:rsidRDefault="00D13F5F">
            <w:pPr>
              <w:pStyle w:val="ConsPlusNormal"/>
            </w:pPr>
            <w:r>
              <w:t>4.01.08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Обеспеченность населения предприятиями общественного питания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Приоритетный, показатель госпрограммы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пос. мест/1000 человек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мероприятие</w:t>
            </w:r>
          </w:p>
          <w:p w:rsidR="00D13F5F" w:rsidRDefault="00D13F5F">
            <w:pPr>
              <w:pStyle w:val="ConsPlusNormal"/>
            </w:pPr>
            <w:r>
              <w:t>4.51.01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Обеспеченность населения предприятиями бытового обслуживания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Приоритетный, показатель госпрограммы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раб. мест/1000 человек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мероприятия</w:t>
            </w:r>
          </w:p>
          <w:p w:rsidR="00D13F5F" w:rsidRDefault="00D13F5F">
            <w:pPr>
              <w:pStyle w:val="ConsPlusNormal"/>
            </w:pPr>
            <w:r>
              <w:t>4.52.01,</w:t>
            </w:r>
          </w:p>
          <w:p w:rsidR="00D13F5F" w:rsidRDefault="00D13F5F">
            <w:pPr>
              <w:pStyle w:val="ConsPlusNormal"/>
            </w:pPr>
            <w:r>
              <w:t>4.52.02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Приоритетный, показатель региональной программы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9" w:type="dxa"/>
          </w:tcPr>
          <w:p w:rsidR="00D13F5F" w:rsidRDefault="00D13F5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D13F5F" w:rsidRDefault="00D13F5F">
            <w:pPr>
              <w:pStyle w:val="ConsPlusNormal"/>
            </w:pPr>
            <w:r>
              <w:t>мероприятия</w:t>
            </w:r>
          </w:p>
          <w:p w:rsidR="00D13F5F" w:rsidRDefault="00D13F5F">
            <w:pPr>
              <w:pStyle w:val="ConsPlusNormal"/>
            </w:pPr>
            <w:r>
              <w:t>4.53.01,</w:t>
            </w:r>
          </w:p>
          <w:p w:rsidR="00D13F5F" w:rsidRDefault="00D13F5F">
            <w:pPr>
              <w:pStyle w:val="ConsPlusNormal"/>
            </w:pPr>
            <w:r>
              <w:t>4.53.02</w:t>
            </w: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5. Методика расчета значений целевых показателей</w:t>
      </w:r>
    </w:p>
    <w:p w:rsidR="00D13F5F" w:rsidRDefault="00D13F5F">
      <w:pPr>
        <w:pStyle w:val="ConsPlusTitle"/>
        <w:jc w:val="center"/>
      </w:pPr>
      <w:r>
        <w:t>муниципальной программы "Предпринимательство"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9"/>
        <w:gridCol w:w="1354"/>
        <w:gridCol w:w="4025"/>
        <w:gridCol w:w="3231"/>
        <w:gridCol w:w="1729"/>
      </w:tblGrid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Порядок расчета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 xml:space="preserve">Период </w:t>
            </w:r>
            <w:r>
              <w:lastRenderedPageBreak/>
              <w:t>представления отчетности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2728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Подпрограмма 1 "Инвестиции"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  <w:jc w:val="both"/>
            </w:pPr>
            <w:r>
              <w:t>Показатель:</w:t>
            </w:r>
          </w:p>
          <w:p w:rsidR="00D13F5F" w:rsidRDefault="00D13F5F">
            <w:pPr>
              <w:pStyle w:val="ConsPlusNormal"/>
              <w:jc w:val="both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both"/>
            </w:pPr>
            <w:proofErr w:type="spellStart"/>
            <w:r>
              <w:t>Идн</w:t>
            </w:r>
            <w:proofErr w:type="spellEnd"/>
            <w:r>
              <w:t xml:space="preserve"> = Ид / </w:t>
            </w:r>
            <w:proofErr w:type="spellStart"/>
            <w:r>
              <w:t>Чн</w:t>
            </w:r>
            <w:proofErr w:type="spellEnd"/>
          </w:p>
          <w:p w:rsidR="00D13F5F" w:rsidRDefault="00D13F5F">
            <w:pPr>
              <w:pStyle w:val="ConsPlusNormal"/>
              <w:jc w:val="both"/>
            </w:pPr>
            <w:r>
              <w:t>Где</w:t>
            </w:r>
          </w:p>
          <w:p w:rsidR="00D13F5F" w:rsidRDefault="00D13F5F">
            <w:pPr>
              <w:pStyle w:val="ConsPlusNormal"/>
            </w:pPr>
            <w:proofErr w:type="spellStart"/>
            <w:r>
              <w:t>Идн</w:t>
            </w:r>
            <w:proofErr w:type="spellEnd"/>
            <w:r>
              <w:t xml:space="preserve">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D13F5F" w:rsidRDefault="00D13F5F">
            <w:pPr>
              <w:pStyle w:val="ConsPlusNormal"/>
            </w:pPr>
            <w:r>
              <w:t>Ид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D13F5F" w:rsidRDefault="00D13F5F">
            <w:pPr>
              <w:pStyle w:val="ConsPlusNormal"/>
            </w:pPr>
            <w:proofErr w:type="spellStart"/>
            <w:r>
              <w:t>Чн</w:t>
            </w:r>
            <w:proofErr w:type="spellEnd"/>
            <w:r>
              <w:t xml:space="preserve"> - численность населения городского округа на 01 января отчетного года.</w:t>
            </w:r>
          </w:p>
          <w:p w:rsidR="00D13F5F" w:rsidRDefault="00D13F5F">
            <w:pPr>
              <w:pStyle w:val="ConsPlusNormal"/>
            </w:pPr>
            <w: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  <w:jc w:val="center"/>
            </w:pPr>
            <w:r>
              <w:t>Данные формы статистического наблюдения N П-2 "Сведения об инвестициях в нефинансовые активы"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  <w:vAlign w:val="center"/>
          </w:tcPr>
          <w:p w:rsidR="00D13F5F" w:rsidRDefault="00D13F5F">
            <w:pPr>
              <w:pStyle w:val="ConsPlusNormal"/>
              <w:jc w:val="both"/>
            </w:pPr>
            <w:r>
              <w:t>Показатель:</w:t>
            </w:r>
          </w:p>
          <w:p w:rsidR="00D13F5F" w:rsidRDefault="00D13F5F">
            <w:pPr>
              <w:pStyle w:val="ConsPlusNormal"/>
              <w:jc w:val="both"/>
            </w:pPr>
            <w:r>
              <w:t xml:space="preserve">Увеличение среднемесячной заработной платы работников организаций, не </w:t>
            </w:r>
            <w:r>
              <w:lastRenderedPageBreak/>
              <w:t>относящихся к субъектам малого предпринимательства</w:t>
            </w:r>
          </w:p>
        </w:tc>
        <w:tc>
          <w:tcPr>
            <w:tcW w:w="135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4025" w:type="dxa"/>
            <w:vAlign w:val="center"/>
          </w:tcPr>
          <w:p w:rsidR="00D13F5F" w:rsidRDefault="00D13F5F">
            <w:pPr>
              <w:pStyle w:val="ConsPlusNormal"/>
              <w:jc w:val="both"/>
            </w:pPr>
            <w: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</w:t>
            </w:r>
            <w:r>
              <w:lastRenderedPageBreak/>
              <w:t>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231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</w:t>
            </w:r>
            <w:r>
              <w:lastRenderedPageBreak/>
              <w:t>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-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  <w:vAlign w:val="center"/>
          </w:tcPr>
          <w:p w:rsidR="00D13F5F" w:rsidRDefault="00D13F5F">
            <w:pPr>
              <w:pStyle w:val="ConsPlusNormal"/>
              <w:jc w:val="both"/>
            </w:pPr>
            <w:r>
              <w:t>Показатель:</w:t>
            </w:r>
          </w:p>
          <w:p w:rsidR="00D13F5F" w:rsidRDefault="00D13F5F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35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both"/>
            </w:pPr>
            <w:r>
              <w:t>Рассчитывается исходя из фактических данных в соответствии с формой статистического наблюдения N П-4(Н3) "Сведения о неполной занятости и движении работников".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t>Данные формы статистического наблюдения N П-4(Н3) "Сведения о неполной занятости и движении работников".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172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2728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t>Подпрограмма 2 "Развитие конкуренции"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  <w:vAlign w:val="center"/>
          </w:tcPr>
          <w:p w:rsidR="00D13F5F" w:rsidRDefault="00D13F5F">
            <w:pPr>
              <w:pStyle w:val="ConsPlusNormal"/>
              <w:jc w:val="both"/>
            </w:pPr>
            <w:r>
              <w:t xml:space="preserve">Индекс совокупной результативности реализации мероприятий, </w:t>
            </w:r>
            <w:r>
              <w:lastRenderedPageBreak/>
              <w:t>направленных на развитие конкуренции</w:t>
            </w:r>
          </w:p>
        </w:tc>
        <w:tc>
          <w:tcPr>
            <w:tcW w:w="135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балл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</w:pPr>
            <w: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27"/>
              </w:rPr>
              <w:lastRenderedPageBreak/>
              <w:pict>
                <v:shape id="_x0000_i1025" style="width:111.75pt;height:39pt" coordsize="" o:spt="100" adj="0,,0" path="" filled="f" stroked="f">
                  <v:stroke joinstyle="miter"/>
                  <v:imagedata r:id="rId27" o:title="base_14_377866_32768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r>
              <w:t>I - значение индекса совокупной результативности реализации мероприятий, направленных на развитие конкуренции;</w:t>
            </w:r>
          </w:p>
          <w:p w:rsidR="00D13F5F" w:rsidRDefault="00D13F5F">
            <w:pPr>
              <w:pStyle w:val="ConsPlusNormal"/>
            </w:pPr>
            <w:proofErr w:type="spellStart"/>
            <w:r>
              <w:t>Bn</w:t>
            </w:r>
            <w:proofErr w:type="spellEnd"/>
            <w:r>
              <w:t xml:space="preserve"> - количество баллов за фактическое значение результата реализации n-</w:t>
            </w:r>
            <w:proofErr w:type="spellStart"/>
            <w:r>
              <w:t>го</w:t>
            </w:r>
            <w:proofErr w:type="spellEnd"/>
            <w:r>
              <w:t xml:space="preserve"> мероприятия в отчетном году;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11"/>
              </w:rPr>
              <w:pict>
                <v:shape id="_x0000_i1026" style="width:35.25pt;height:22.5pt" coordsize="" o:spt="100" adj="0,,0" path="" filled="f" stroked="f">
                  <v:stroke joinstyle="miter"/>
                  <v:imagedata r:id="rId28" o:title="base_14_377866_32769"/>
                  <v:formulas/>
                  <v:path o:connecttype="segments"/>
                </v:shape>
              </w:pict>
            </w:r>
            <w:r>
              <w:t xml:space="preserve"> - количество мероприятий подпрограммы II.</w:t>
            </w:r>
          </w:p>
          <w:p w:rsidR="00D13F5F" w:rsidRDefault="00D13F5F">
            <w:pPr>
              <w:pStyle w:val="ConsPlusNormal"/>
            </w:pPr>
            <w:r>
              <w:t>Количество баллов за фактическое значение результата реализации n-</w:t>
            </w:r>
            <w:proofErr w:type="spellStart"/>
            <w:r>
              <w:t>го</w:t>
            </w:r>
            <w:proofErr w:type="spellEnd"/>
            <w:r>
              <w:t xml:space="preserve"> мероприятия в отчетном году (</w:t>
            </w:r>
            <w:proofErr w:type="spellStart"/>
            <w:r>
              <w:t>Bn</w:t>
            </w:r>
            <w:proofErr w:type="spellEnd"/>
            <w:r>
              <w:t>) определяется по следующей формуле:</w:t>
            </w:r>
          </w:p>
          <w:p w:rsidR="00D13F5F" w:rsidRDefault="00D13F5F">
            <w:pPr>
              <w:pStyle w:val="ConsPlusNormal"/>
            </w:pPr>
            <w:proofErr w:type="spellStart"/>
            <w:r>
              <w:t>Bn</w:t>
            </w:r>
            <w:proofErr w:type="spellEnd"/>
            <w:r>
              <w:t xml:space="preserve"> = </w:t>
            </w:r>
            <w:proofErr w:type="spellStart"/>
            <w:r>
              <w:t>З</w:t>
            </w:r>
            <w:r>
              <w:rPr>
                <w:vertAlign w:val="subscript"/>
              </w:rPr>
              <w:t>план</w:t>
            </w:r>
            <w:proofErr w:type="spellEnd"/>
            <w:r>
              <w:t xml:space="preserve"> + </w:t>
            </w:r>
            <w:proofErr w:type="spellStart"/>
            <w:r>
              <w:t>З</w:t>
            </w:r>
            <w:r>
              <w:rPr>
                <w:vertAlign w:val="subscript"/>
              </w:rPr>
              <w:t>отклон</w:t>
            </w:r>
            <w:proofErr w:type="spellEnd"/>
            <w:r>
              <w:t>,</w: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proofErr w:type="spellStart"/>
            <w:r>
              <w:t>Зплан</w:t>
            </w:r>
            <w:proofErr w:type="spellEnd"/>
            <w:r>
              <w:t xml:space="preserve"> - коэффициент планового значения баллов за достижение результата n-</w:t>
            </w:r>
            <w:proofErr w:type="spellStart"/>
            <w:r>
              <w:t>го</w:t>
            </w:r>
            <w:proofErr w:type="spellEnd"/>
            <w:r>
              <w:t xml:space="preserve"> мероприятия, приравненный к значению "1";</w:t>
            </w:r>
          </w:p>
          <w:p w:rsidR="00D13F5F" w:rsidRDefault="00D13F5F">
            <w:pPr>
              <w:pStyle w:val="ConsPlusNormal"/>
            </w:pPr>
            <w:proofErr w:type="spellStart"/>
            <w:r>
              <w:t>Зотклон</w:t>
            </w:r>
            <w:proofErr w:type="spellEnd"/>
            <w:r>
              <w:t xml:space="preserve"> - фактическое отклонение значения баллов от планового значения баллов по итогам достижения результата n-</w:t>
            </w:r>
            <w:proofErr w:type="spellStart"/>
            <w:r>
              <w:t>го</w:t>
            </w:r>
            <w:proofErr w:type="spellEnd"/>
            <w:r>
              <w:t xml:space="preserve"> мероприятия.</w:t>
            </w:r>
          </w:p>
          <w:p w:rsidR="00D13F5F" w:rsidRDefault="00D13F5F">
            <w:pPr>
              <w:pStyle w:val="ConsPlusNormal"/>
            </w:pPr>
            <w:r>
              <w:t xml:space="preserve">В случае если значение </w:t>
            </w:r>
            <w:proofErr w:type="spellStart"/>
            <w:r>
              <w:t>Bn</w:t>
            </w:r>
            <w:proofErr w:type="spellEnd"/>
            <w:r>
              <w:t xml:space="preserve"> отрицательное, то показатель приравнивается к нулю.</w:t>
            </w:r>
          </w:p>
          <w:p w:rsidR="00D13F5F" w:rsidRDefault="00D13F5F">
            <w:pPr>
              <w:pStyle w:val="ConsPlusNormal"/>
            </w:pPr>
            <w:r>
              <w:t xml:space="preserve">Для мероприятий 2.50.03-50.04, 2.50.06, при оценке которых наилучшим значением результата является </w:t>
            </w:r>
            <w:r>
              <w:lastRenderedPageBreak/>
              <w:t>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>
              <w:t>го</w:t>
            </w:r>
            <w:proofErr w:type="spellEnd"/>
            <w:r>
              <w:t xml:space="preserve"> мероприятия (</w:t>
            </w:r>
            <w:proofErr w:type="spellStart"/>
            <w:r>
              <w:t>Зотклон</w:t>
            </w:r>
            <w:proofErr w:type="spellEnd"/>
            <w:r>
              <w:t>), определяется по следующей формуле:</w:t>
            </w:r>
          </w:p>
          <w:p w:rsidR="00D13F5F" w:rsidRDefault="00D13F5F">
            <w:pPr>
              <w:pStyle w:val="ConsPlusNormal"/>
              <w:jc w:val="center"/>
            </w:pPr>
            <w:r w:rsidRPr="00904FE2">
              <w:rPr>
                <w:position w:val="-28"/>
              </w:rPr>
              <w:pict>
                <v:shape id="_x0000_i1027" style="width:164.25pt;height:39.75pt" coordsize="" o:spt="100" adj="0,,0" path="" filled="f" stroked="f">
                  <v:stroke joinstyle="miter"/>
                  <v:imagedata r:id="rId29" o:title="base_14_377866_32770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proofErr w:type="spellStart"/>
            <w:r>
              <w:t>РМфакт</w:t>
            </w:r>
            <w:proofErr w:type="spellEnd"/>
            <w:r>
              <w:t xml:space="preserve"> - фактическое значение результата n-</w:t>
            </w:r>
            <w:proofErr w:type="spellStart"/>
            <w:r>
              <w:t>го</w:t>
            </w:r>
            <w:proofErr w:type="spellEnd"/>
            <w:r>
              <w:t xml:space="preserve"> мероприятия;</w:t>
            </w:r>
          </w:p>
          <w:p w:rsidR="00D13F5F" w:rsidRDefault="00D13F5F">
            <w:pPr>
              <w:pStyle w:val="ConsPlusNormal"/>
            </w:pPr>
            <w:proofErr w:type="spellStart"/>
            <w:r>
              <w:t>РМплан</w:t>
            </w:r>
            <w:proofErr w:type="spellEnd"/>
            <w:r>
              <w:t xml:space="preserve"> - плановое значение результата n-</w:t>
            </w:r>
            <w:proofErr w:type="spellStart"/>
            <w:r>
              <w:t>го</w:t>
            </w:r>
            <w:proofErr w:type="spellEnd"/>
            <w:r>
              <w:t xml:space="preserve"> мероприятия, определенное в Программе.</w:t>
            </w:r>
          </w:p>
          <w:p w:rsidR="00D13F5F" w:rsidRDefault="00D13F5F">
            <w:pPr>
              <w:pStyle w:val="ConsPlusNormal"/>
            </w:pPr>
            <w:r>
              <w:t>Для мероприятий 2.50.01-50.02, 2</w:t>
            </w:r>
            <w:proofErr w:type="gramStart"/>
            <w:r>
              <w:t>.</w:t>
            </w:r>
            <w:proofErr w:type="gramEnd"/>
            <w:r>
      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>
              <w:t>го</w:t>
            </w:r>
            <w:proofErr w:type="spellEnd"/>
            <w:r>
              <w:t xml:space="preserve"> мероприятия (</w:t>
            </w:r>
            <w:proofErr w:type="spellStart"/>
            <w:r>
              <w:t>Зотклон</w:t>
            </w:r>
            <w:proofErr w:type="spellEnd"/>
            <w:r>
              <w:t>), определяется по следующей формуле:</w:t>
            </w:r>
          </w:p>
          <w:p w:rsidR="00D13F5F" w:rsidRDefault="00D13F5F">
            <w:pPr>
              <w:pStyle w:val="ConsPlusNormal"/>
              <w:jc w:val="center"/>
            </w:pPr>
            <w:r w:rsidRPr="00904FE2">
              <w:rPr>
                <w:position w:val="-28"/>
              </w:rPr>
              <w:pict>
                <v:shape id="_x0000_i1028" style="width:162.75pt;height:39.75pt" coordsize="" o:spt="100" adj="0,,0" path="" filled="f" stroked="f">
                  <v:stroke joinstyle="miter"/>
                  <v:imagedata r:id="rId30" o:title="base_14_377866_32771"/>
                  <v:formulas/>
                  <v:path o:connecttype="segments"/>
                </v:shape>
              </w:pic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2728" w:type="dxa"/>
            <w:gridSpan w:val="5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t>Подпрограмма 3 "Развитие малого и среднего предпринимательства"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 xml:space="preserve">Доля среднесписочной численности работников (без </w:t>
            </w:r>
            <w: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31"/>
              </w:rPr>
              <w:pict>
                <v:shape id="_x0000_i1029" style="width:134.25pt;height:42pt" coordsize="" o:spt="100" adj="0,,0" path="" filled="f" stroked="f">
                  <v:stroke joinstyle="miter"/>
                  <v:imagedata r:id="rId31" o:title="base_14_377866_32772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</w:p>
          <w:p w:rsidR="00D13F5F" w:rsidRDefault="00D13F5F">
            <w:pPr>
              <w:pStyle w:val="ConsPlusNormal"/>
            </w:pPr>
            <w:r w:rsidRPr="00904FE2">
              <w:rPr>
                <w:position w:val="-11"/>
              </w:rPr>
              <w:lastRenderedPageBreak/>
              <w:pict>
                <v:shape id="_x0000_i1030" style="width:33.75pt;height:22.5pt" coordsize="" o:spt="100" adj="0,,0" path="" filled="f" stroked="f">
                  <v:stroke joinstyle="miter"/>
                  <v:imagedata r:id="rId32" o:title="base_14_377866_32773"/>
                  <v:formulas/>
                  <v:path o:connecttype="segments"/>
                </v:shape>
              </w:pict>
            </w:r>
            <w:r>
      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11"/>
              </w:rPr>
              <w:pict>
                <v:shape id="_x0000_i1031" style="width:33.75pt;height:22.5pt" coordsize="" o:spt="100" adj="0,,0" path="" filled="f" stroked="f">
                  <v:stroke joinstyle="miter"/>
                  <v:imagedata r:id="rId33" o:title="base_14_377866_32774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(включая микро) и средних предприятий - юридических лиц, человек;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11"/>
              </w:rPr>
              <w:pict>
                <v:shape id="_x0000_i1032" style="width:24pt;height:22.5pt" coordsize="" o:spt="100" adj="0,,0" path="" filled="f" stroked="f">
                  <v:stroke joinstyle="miter"/>
                  <v:imagedata r:id="rId34" o:title="base_14_377866_32775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(на основе формы N П-4 "Сведения о численности и заработной плате работников" (строка 01 графа 2) и формы N 1-Т "Сведения о численности и заработной плате работников" (строка 01 графа 4), человек;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9"/>
              </w:rPr>
              <w:pict>
                <v:shape id="_x0000_i1033" style="width:24pt;height:21pt" coordsize="" o:spt="100" adj="0,,0" path="" filled="f" stroked="f">
                  <v:stroke joinstyle="miter"/>
                  <v:imagedata r:id="rId35" o:title="base_14_377866_32776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предприятий (включая </w:t>
            </w:r>
            <w:proofErr w:type="spellStart"/>
            <w:r>
              <w:t>микропредприятия</w:t>
            </w:r>
            <w:proofErr w:type="spellEnd"/>
            <w:r>
              <w:t>), человек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lastRenderedPageBreak/>
              <w:t xml:space="preserve">Единый реестр субъектов малого и среднего предпринимательства Федеральной налоговой службы </w:t>
            </w:r>
            <w:r>
              <w:lastRenderedPageBreak/>
              <w:t>России;</w:t>
            </w:r>
          </w:p>
          <w:p w:rsidR="00D13F5F" w:rsidRDefault="00D13F5F">
            <w:pPr>
              <w:pStyle w:val="ConsPlusNormal"/>
            </w:pPr>
            <w:r>
              <w:t>Федеральное статистическое наблюдение по формам - N П-4 "Сведения о численности и заработной плате работников" - N 1-Т "Сведения о численности и заработной плате работников"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2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Число субъектов МСП в расчете на 10 тыс. человек населения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both"/>
            </w:pPr>
            <w:r w:rsidRPr="00904FE2">
              <w:rPr>
                <w:position w:val="-22"/>
              </w:rPr>
              <w:pict>
                <v:shape id="_x0000_i1034" style="width:129.75pt;height:33.75pt" coordsize="" o:spt="100" adj="0,,0" path="" filled="f" stroked="f">
                  <v:stroke joinstyle="miter"/>
                  <v:imagedata r:id="rId36" o:title="base_14_377866_32777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9"/>
              </w:rPr>
              <w:pict>
                <v:shape id="_x0000_i1035" style="width:32.25pt;height:21pt" coordsize="" o:spt="100" adj="0,,0" path="" filled="f" stroked="f">
                  <v:stroke joinstyle="miter"/>
                  <v:imagedata r:id="rId37" o:title="base_14_377866_32778"/>
                  <v:formulas/>
                  <v:path o:connecttype="segments"/>
                </v:shape>
              </w:pict>
            </w:r>
            <w: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D13F5F" w:rsidRDefault="00D13F5F">
            <w:pPr>
              <w:pStyle w:val="ConsPlusNormal"/>
            </w:pPr>
            <w:proofErr w:type="spellStart"/>
            <w:r>
              <w:lastRenderedPageBreak/>
              <w:t>Чсмсп</w:t>
            </w:r>
            <w:proofErr w:type="spellEnd"/>
            <w:r>
              <w:t xml:space="preserve"> - число субъектов малого и среднего предпринимательства (включая </w:t>
            </w:r>
            <w:proofErr w:type="spellStart"/>
            <w:r>
              <w:t>микропредприятия</w:t>
            </w:r>
            <w:proofErr w:type="spellEnd"/>
            <w:r>
              <w:t>) - юридических лиц и индивидуальных предпринимателей, единиц;</w:t>
            </w:r>
          </w:p>
          <w:p w:rsidR="00D13F5F" w:rsidRDefault="00D13F5F">
            <w:pPr>
              <w:pStyle w:val="ConsPlusNormal"/>
            </w:pPr>
            <w:proofErr w:type="spellStart"/>
            <w:r>
              <w:t>Чнас</w:t>
            </w:r>
            <w:proofErr w:type="spellEnd"/>
            <w:r>
              <w:t xml:space="preserve"> - численность постоянного населения на начало следующего </w:t>
            </w:r>
            <w:proofErr w:type="gramStart"/>
            <w:r>
              <w:t>за отчетным года</w:t>
            </w:r>
            <w:proofErr w:type="gramEnd"/>
            <w:r>
              <w:t xml:space="preserve">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D13F5F" w:rsidRDefault="00D13F5F">
            <w:pPr>
              <w:pStyle w:val="ConsPlusNormal"/>
            </w:pPr>
            <w:r>
              <w:t xml:space="preserve">Итоги Всероссийской переписи населения, ежегодные данные </w:t>
            </w:r>
            <w:r>
              <w:lastRenderedPageBreak/>
              <w:t>текущего учета населения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3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>Количество вновь созданных субъектов малого и среднего бизнеса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</w:pPr>
            <w:r>
              <w:t>Вновь созданные субъекты малого и среднего бизнеса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ежеквартальная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Показатель:</w:t>
            </w:r>
          </w:p>
          <w:p w:rsidR="00D13F5F" w:rsidRDefault="00D13F5F">
            <w:pPr>
              <w:pStyle w:val="ConsPlusNormal"/>
            </w:pPr>
            <w:r>
              <w:t xml:space="preserve"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</w:t>
            </w:r>
            <w:r>
              <w:lastRenderedPageBreak/>
              <w:t>доход"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</w:pPr>
            <w:r>
              <w:t>Ко = Е1 +Е2 +Е3</w:t>
            </w:r>
          </w:p>
          <w:p w:rsidR="00D13F5F" w:rsidRDefault="00D13F5F">
            <w:pPr>
              <w:pStyle w:val="ConsPlusNormal"/>
            </w:pPr>
            <w:r>
              <w:t>Ко -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D13F5F" w:rsidRDefault="00D13F5F">
            <w:pPr>
              <w:pStyle w:val="ConsPlusNormal"/>
            </w:pPr>
          </w:p>
          <w:p w:rsidR="00D13F5F" w:rsidRDefault="00D13F5F">
            <w:pPr>
              <w:pStyle w:val="ConsPlusNormal"/>
            </w:pPr>
            <w:r>
              <w:t>Е -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ежеквартальная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2728" w:type="dxa"/>
            <w:gridSpan w:val="5"/>
          </w:tcPr>
          <w:p w:rsidR="00D13F5F" w:rsidRDefault="00D13F5F">
            <w:pPr>
              <w:pStyle w:val="ConsPlusNormal"/>
              <w:jc w:val="center"/>
              <w:outlineLvl w:val="2"/>
            </w:pPr>
            <w:r>
              <w:t>4. "Развитие потребительского рынка и услуг"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Обеспеченность населения Московской области площадью торговых объектов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кв. м/на 1000 жителей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center"/>
            </w:pPr>
            <w:r w:rsidRPr="00904FE2">
              <w:rPr>
                <w:position w:val="-25"/>
              </w:rPr>
              <w:pict>
                <v:shape id="_x0000_i1036" style="width:145.5pt;height:36pt" coordsize="" o:spt="100" adj="0,,0" path="" filled="f" stroked="f">
                  <v:stroke joinstyle="miter"/>
                  <v:imagedata r:id="rId38" o:title="base_14_377866_32779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Оторг</w:t>
            </w:r>
            <w:proofErr w:type="spellEnd"/>
            <w:r>
              <w:t xml:space="preserve"> - обеспеченность населения площадью торговых объектов в отчетном периоде;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Sторг</w:t>
            </w:r>
            <w:proofErr w:type="spellEnd"/>
            <w:r>
              <w:t xml:space="preserve"> - площадь торговых объектов предприятий розничной торговли в отчетном периоде, кв. м;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Чсред</w:t>
            </w:r>
            <w:proofErr w:type="spellEnd"/>
            <w:r>
              <w:t xml:space="preserve"> - среднегодовая численность постоянного населения в муниципальном образовании, человек.</w:t>
            </w:r>
          </w:p>
          <w:p w:rsidR="00D13F5F" w:rsidRDefault="00D13F5F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t>Данные Федеральной службы государственной статистики (далее - Росстат)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Обеспеченность населения предприятиями общественного питания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посадочных мест/на 1000 жителей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center"/>
            </w:pPr>
            <w:r w:rsidRPr="00904FE2">
              <w:rPr>
                <w:position w:val="-25"/>
              </w:rPr>
              <w:pict>
                <v:shape id="_x0000_i1037" style="width:134.25pt;height:36pt" coordsize="" o:spt="100" adj="0,,0" path="" filled="f" stroked="f">
                  <v:stroke joinstyle="miter"/>
                  <v:imagedata r:id="rId39" o:title="base_14_377866_32780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proofErr w:type="spellStart"/>
            <w:r>
              <w:t>Ооп</w:t>
            </w:r>
            <w:proofErr w:type="spellEnd"/>
            <w:r>
              <w:t xml:space="preserve"> - обеспеченность населения предприятиями общественного питания в отчетном периоде;</w:t>
            </w:r>
          </w:p>
          <w:p w:rsidR="00D13F5F" w:rsidRDefault="00D13F5F">
            <w:pPr>
              <w:pStyle w:val="ConsPlusNormal"/>
            </w:pPr>
            <w:proofErr w:type="spellStart"/>
            <w:r>
              <w:t>Кмп</w:t>
            </w:r>
            <w:proofErr w:type="spellEnd"/>
            <w:r>
              <w:t xml:space="preserve"> - количество посадочных мест на </w:t>
            </w:r>
            <w:r>
              <w:lastRenderedPageBreak/>
              <w:t>предприятиях общественного питания в отчетном периоде, единиц;</w:t>
            </w:r>
          </w:p>
          <w:p w:rsidR="00D13F5F" w:rsidRDefault="00D13F5F">
            <w:pPr>
              <w:pStyle w:val="ConsPlusNormal"/>
            </w:pPr>
            <w:proofErr w:type="spellStart"/>
            <w:r>
              <w:t>Чсред</w:t>
            </w:r>
            <w:proofErr w:type="spellEnd"/>
            <w:r>
              <w:t xml:space="preserve"> - среднегодовая численность постоянного населения в муниципальном образовании, человек.</w:t>
            </w:r>
          </w:p>
          <w:p w:rsidR="00D13F5F" w:rsidRDefault="00D13F5F">
            <w:pPr>
              <w:pStyle w:val="ConsPlusNormal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lastRenderedPageBreak/>
              <w:t xml:space="preserve">Данные Росстата о среднегодовой численности населения муниципального образования и данные муниципальных образований Московской области о </w:t>
            </w:r>
            <w:r>
              <w:lastRenderedPageBreak/>
              <w:t>количестве посадочных мест на предприятиях общественного питания, осуществляющих свою деятельность и внесенных в слой "Предприятия общественного питания Подмосковья" РГИС МО на отчетную дату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Обеспеченность населения предприятиями бытового обслуживания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рабочих мест/на 1000 жителей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5"/>
              </w:rPr>
              <w:pict>
                <v:shape id="_x0000_i1038" style="width:114.75pt;height:36pt" coordsize="" o:spt="100" adj="0,,0" path="" filled="f" stroked="f">
                  <v:stroke joinstyle="miter"/>
                  <v:imagedata r:id="rId40" o:title="base_14_377866_32781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Обу</w:t>
            </w:r>
            <w:proofErr w:type="spellEnd"/>
            <w:r>
              <w:t xml:space="preserve"> - обеспеченность населения предприятиями бытового обслуживания в отчетном периоде;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Крм</w:t>
            </w:r>
            <w:proofErr w:type="spellEnd"/>
            <w:r>
              <w:t xml:space="preserve"> - количество рабочих мест на предприятиях бытовых услуг в отчетном периоде, единиц;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Чсред</w:t>
            </w:r>
            <w:proofErr w:type="spellEnd"/>
            <w:r>
              <w:t xml:space="preserve"> - среднегодовая численность постоянного населения в муниципальном образовании, человек.</w:t>
            </w:r>
          </w:p>
          <w:p w:rsidR="00D13F5F" w:rsidRDefault="00D13F5F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на отчетную дату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9" w:type="dxa"/>
          </w:tcPr>
          <w:p w:rsidR="00D13F5F" w:rsidRDefault="00D13F5F">
            <w:pPr>
              <w:pStyle w:val="ConsPlusNormal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35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D13F5F" w:rsidRDefault="00D13F5F">
            <w:pPr>
              <w:pStyle w:val="ConsPlusNormal"/>
              <w:jc w:val="both"/>
            </w:pPr>
            <w:r w:rsidRPr="00904FE2">
              <w:rPr>
                <w:position w:val="-24"/>
              </w:rPr>
              <w:pict>
                <v:shape id="_x0000_i1039" style="width:156pt;height:35.25pt" coordsize="" o:spt="100" adj="0,,0" path="" filled="f" stroked="f">
                  <v:stroke joinstyle="miter"/>
                  <v:imagedata r:id="rId41" o:title="base_14_377866_32782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Dзпп</w:t>
            </w:r>
            <w:proofErr w:type="spellEnd"/>
            <w: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t>Озпп</w:t>
            </w:r>
            <w:proofErr w:type="spellEnd"/>
            <w:r>
              <w:t xml:space="preserve"> -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lastRenderedPageBreak/>
              <w:t>Ообщий</w:t>
            </w:r>
            <w:proofErr w:type="spellEnd"/>
            <w:r>
              <w:t xml:space="preserve"> -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"</w:t>
            </w:r>
            <w:proofErr w:type="spellStart"/>
            <w:r>
              <w:t>Добродел</w:t>
            </w:r>
            <w:proofErr w:type="spellEnd"/>
            <w:r>
              <w:t>", МСЭД, ЕЦУР и т.п.)</w:t>
            </w:r>
          </w:p>
          <w:p w:rsidR="00D13F5F" w:rsidRDefault="00D13F5F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D13F5F" w:rsidRDefault="00D13F5F">
            <w:pPr>
              <w:pStyle w:val="ConsPlusNormal"/>
            </w:pPr>
            <w:r>
              <w:lastRenderedPageBreak/>
              <w:t xml:space="preserve"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</w:t>
            </w:r>
            <w:r>
              <w:lastRenderedPageBreak/>
              <w:t>муниципального образования по вопросу защиты прав потребителей на отчетную дату</w:t>
            </w:r>
          </w:p>
        </w:tc>
        <w:tc>
          <w:tcPr>
            <w:tcW w:w="1729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</w:tbl>
    <w:p w:rsidR="00D13F5F" w:rsidRDefault="00D13F5F">
      <w:pPr>
        <w:sectPr w:rsidR="00D13F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6. Подпрограмма 1 "Инвестиции"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2"/>
      </w:pPr>
      <w:r>
        <w:t>6.1. Перечень мероприятий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54"/>
        <w:gridCol w:w="1459"/>
        <w:gridCol w:w="1849"/>
        <w:gridCol w:w="1114"/>
        <w:gridCol w:w="724"/>
        <w:gridCol w:w="664"/>
        <w:gridCol w:w="664"/>
        <w:gridCol w:w="664"/>
        <w:gridCol w:w="664"/>
        <w:gridCol w:w="664"/>
        <w:gridCol w:w="664"/>
        <w:gridCol w:w="664"/>
        <w:gridCol w:w="664"/>
        <w:gridCol w:w="1744"/>
      </w:tblGrid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4" w:type="dxa"/>
          </w:tcPr>
          <w:p w:rsidR="00D13F5F" w:rsidRDefault="00D13F5F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14" w:type="dxa"/>
          </w:tcPr>
          <w:p w:rsidR="00D13F5F" w:rsidRDefault="00D13F5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338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8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  <w:r>
              <w:t>1</w:t>
            </w: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Основное мероприятие 02. Создание и (или) развитие индустриальных (промышленных) парков, промышленных технопарков, </w:t>
            </w:r>
            <w:proofErr w:type="spellStart"/>
            <w:r>
              <w:t>инновационно</w:t>
            </w:r>
            <w:proofErr w:type="spellEnd"/>
            <w:r>
              <w:t>-технологических центров, промышленных площадок, особых экономических зон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 0</w:t>
            </w:r>
          </w:p>
        </w:tc>
        <w:tc>
          <w:tcPr>
            <w:tcW w:w="1744" w:type="dxa"/>
            <w:vAlign w:val="center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  <w:r>
              <w:t>1.1</w:t>
            </w: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Мероприятие 02.01. Создание и развитие индустриальных (промышленных) парков, промышленных площадок на территориях муниципальных </w:t>
            </w:r>
            <w:r>
              <w:lastRenderedPageBreak/>
              <w:t>образований Московской области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656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1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  <w:r>
              <w:t>3</w:t>
            </w: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>Основное мероприятие 05. 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Мероприятие 05.01. Создание новых рабочих мест за счет </w:t>
            </w:r>
            <w:proofErr w:type="gramStart"/>
            <w:r>
              <w:t>проводимых мероприятий</w:t>
            </w:r>
            <w:proofErr w:type="gramEnd"/>
            <w:r>
              <w:t xml:space="preserve"> направленных на расширение имеющихся производств.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656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1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72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>Основное мероприятие 08. Стимулирование инвестиционной деятельности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 xml:space="preserve">Средства </w:t>
            </w:r>
            <w:r>
              <w:lastRenderedPageBreak/>
              <w:t>бюджета городского округа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 xml:space="preserve">В пределах средств на обеспечение деятельности </w:t>
            </w:r>
            <w:r>
              <w:lastRenderedPageBreak/>
              <w:t>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  <w:r>
              <w:t>4.1</w:t>
            </w: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08.01. Поддержка и стимулирование инвестиционной деятельности на территории городских округов Московской области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 w:val="restart"/>
          </w:tcPr>
          <w:p w:rsidR="00D13F5F" w:rsidRDefault="00D13F5F">
            <w:pPr>
              <w:pStyle w:val="ConsPlusNormal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49" w:type="dxa"/>
            <w:vMerge w:val="restart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656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11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7. Подпрограмма 2 "Развитие конкуренции"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2"/>
      </w:pPr>
      <w:r>
        <w:t>7.1. Перечень мероприятий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9"/>
        <w:gridCol w:w="1639"/>
        <w:gridCol w:w="1849"/>
        <w:gridCol w:w="1744"/>
        <w:gridCol w:w="724"/>
        <w:gridCol w:w="340"/>
        <w:gridCol w:w="340"/>
        <w:gridCol w:w="349"/>
        <w:gridCol w:w="484"/>
        <w:gridCol w:w="604"/>
        <w:gridCol w:w="604"/>
        <w:gridCol w:w="604"/>
        <w:gridCol w:w="604"/>
        <w:gridCol w:w="1744"/>
      </w:tblGrid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653" w:type="dxa"/>
            <w:gridSpan w:val="9"/>
          </w:tcPr>
          <w:p w:rsidR="00D13F5F" w:rsidRDefault="00D13F5F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237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7" w:type="dxa"/>
            <w:gridSpan w:val="5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Основное мероприятие 50. 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50.01. Проведение оценки общего уровня организации закупок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МКУ "ЦОЗ"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50.02. Проведение оценки качества закупочной деятельности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МКУ "ЦОЗ"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50.03. Проведение оценки доступности конкурентных процедур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МКУ "ЦОЗ"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Достижение планового значения среднего количества участников </w:t>
            </w:r>
            <w:r>
              <w:lastRenderedPageBreak/>
              <w:t>закупок, единиц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50.04. 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МКУ "ЦОЗ" 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50.05. Проведение оценки объема закупок у единственного поставщика (подрядчика, исполнителя)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МКУ "ЦОЗ"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Достижение планового значения доли </w:t>
            </w:r>
            <w:r>
              <w:lastRenderedPageBreak/>
              <w:t>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 xml:space="preserve">Итого 2023 </w:t>
            </w:r>
            <w:r>
              <w:lastRenderedPageBreak/>
              <w:t>год</w:t>
            </w:r>
          </w:p>
        </w:tc>
        <w:tc>
          <w:tcPr>
            <w:tcW w:w="1513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50.06. 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МКУ "ЦОЗ"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муниципального образования 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rPr>
          <w:trHeight w:val="270"/>
        </w:trPr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513" w:type="dxa"/>
            <w:gridSpan w:val="4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49" w:type="dxa"/>
            <w:vMerge w:val="restart"/>
            <w:vAlign w:val="center"/>
          </w:tcPr>
          <w:p w:rsidR="00D13F5F" w:rsidRDefault="00D13F5F">
            <w:pPr>
              <w:pStyle w:val="ConsPlusNormal"/>
            </w:pPr>
            <w:r>
              <w:t>Основное мероприятие 52. Развитие конкуренции в муниципальном образовании Московской области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 xml:space="preserve">Средства бюджета муниципального образования ____________ </w:t>
            </w:r>
            <w:r>
              <w:lastRenderedPageBreak/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52.01. 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Мероприятие 52.02 Организация и проведение опросов о состоянии и развитии конкуренции на товарных рынках </w:t>
            </w:r>
            <w:r>
              <w:lastRenderedPageBreak/>
              <w:t>муниципального образования Московской области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D13F5F" w:rsidRDefault="00D13F5F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 xml:space="preserve">Средства бюджета муниципального образования ____________ </w:t>
            </w:r>
            <w:r>
              <w:lastRenderedPageBreak/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D13F5F" w:rsidRDefault="00D13F5F">
            <w:pPr>
              <w:pStyle w:val="ConsPlusNormal"/>
            </w:pPr>
            <w: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63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D13F5F" w:rsidRDefault="00D13F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</w:tbl>
    <w:p w:rsidR="00D13F5F" w:rsidRDefault="00D13F5F">
      <w:pPr>
        <w:sectPr w:rsidR="00D13F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2"/>
      </w:pPr>
      <w:r>
        <w:t>7.2. Методика расчета значений результатов реализации</w:t>
      </w:r>
    </w:p>
    <w:p w:rsidR="00D13F5F" w:rsidRDefault="00D13F5F">
      <w:pPr>
        <w:pStyle w:val="ConsPlusTitle"/>
        <w:jc w:val="center"/>
      </w:pPr>
      <w:r>
        <w:t>подпрограммы 2 "Развитие конкуренции"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479"/>
        <w:gridCol w:w="1204"/>
        <w:gridCol w:w="3604"/>
        <w:gridCol w:w="2239"/>
        <w:gridCol w:w="1714"/>
      </w:tblGrid>
      <w:tr w:rsidR="00D13F5F">
        <w:tc>
          <w:tcPr>
            <w:tcW w:w="51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2239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71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124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Подпрограмма 2. "Развитие конкуренции"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2"/>
              </w:rPr>
              <w:pict>
                <v:shape id="_x0000_i1040" style="width:90pt;height:33.75pt" coordsize="" o:spt="100" adj="0,,0" path="" filled="f" stroked="f">
                  <v:stroke joinstyle="miter"/>
                  <v:imagedata r:id="rId42" o:title="base_14_377866_32783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proofErr w:type="spellStart"/>
            <w:r>
              <w:t>Днт</w:t>
            </w:r>
            <w:proofErr w:type="spellEnd"/>
            <w:r>
              <w:t xml:space="preserve"> - доля несостоявшихся конкурентных закупок от общего количества конкурентных закупок, процентов;</w:t>
            </w:r>
          </w:p>
          <w:p w:rsidR="00D13F5F" w:rsidRDefault="00D13F5F">
            <w:pPr>
              <w:pStyle w:val="ConsPlusNormal"/>
            </w:pPr>
            <w:r>
              <w:t xml:space="preserve">N - количество несостоявшихся (признанных несостоявшимися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44-ФЗ) закупок, осуществляемых с применением конкурентных способов определения поставщиков (подрядчиков, исполнителей)) (далее -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D13F5F" w:rsidRDefault="00D13F5F">
            <w:pPr>
              <w:pStyle w:val="ConsPlusNormal"/>
            </w:pPr>
            <w:r>
              <w:t xml:space="preserve">K - общее количество конкурентных </w:t>
            </w:r>
            <w:r>
              <w:lastRenderedPageBreak/>
              <w:t>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D13F5F" w:rsidRDefault="00D13F5F">
            <w:pPr>
              <w:pStyle w:val="ConsPlusNormal"/>
            </w:pPr>
            <w:r>
              <w:t>Период расчета - календарный год.</w:t>
            </w:r>
          </w:p>
          <w:p w:rsidR="00D13F5F" w:rsidRDefault="00D13F5F">
            <w:pPr>
              <w:pStyle w:val="ConsPlusNormal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D13F5F" w:rsidRDefault="00D13F5F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t>год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2"/>
              </w:rPr>
              <w:pict>
                <v:shape id="_x0000_i1041" style="width:92.25pt;height:33.75pt" coordsize="" o:spt="100" adj="0,,0" path="" filled="f" stroked="f">
                  <v:stroke joinstyle="miter"/>
                  <v:imagedata r:id="rId44" o:title="base_14_377866_32784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r>
              <w:t xml:space="preserve">Дож -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</w:t>
            </w:r>
            <w:r>
              <w:lastRenderedPageBreak/>
              <w:t>контрактного управляющего, поданных в Федеральную антимонопольную службу России (далее - ФАС России), Управление ФАС России по Московской области (далее - жалоб), процентов;</w:t>
            </w:r>
          </w:p>
          <w:p w:rsidR="00D13F5F" w:rsidRDefault="00D13F5F">
            <w:pPr>
              <w:pStyle w:val="ConsPlusNormal"/>
            </w:pPr>
            <w:r>
              <w:t>L -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-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D13F5F" w:rsidRDefault="00D13F5F">
            <w:pPr>
              <w:pStyle w:val="ConsPlusNormal"/>
            </w:pPr>
            <w: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D13F5F" w:rsidRDefault="00D13F5F">
            <w:pPr>
              <w:pStyle w:val="ConsPlusNormal"/>
            </w:pPr>
            <w:r>
              <w:t>Период расчета - календарный год.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D13F5F" w:rsidRDefault="00D13F5F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t>год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5"/>
              </w:rPr>
              <w:pict>
                <v:shape id="_x0000_i1042" style="width:105pt;height:36pt" coordsize="" o:spt="100" adj="0,,0" path="" filled="f" stroked="f">
                  <v:stroke joinstyle="miter"/>
                  <v:imagedata r:id="rId45" o:title="base_14_377866_32785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r>
              <w:t>Y - среднее количество участников состоявшихся закупок, единиц;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9"/>
              </w:rPr>
              <w:lastRenderedPageBreak/>
              <w:pict>
                <v:shape id="_x0000_i1043" style="width:17.25pt;height:21pt" coordsize="" o:spt="100" adj="0,,0" path="" filled="f" stroked="f">
                  <v:stroke joinstyle="miter"/>
                  <v:imagedata r:id="rId46" o:title="base_14_377866_32786"/>
                  <v:formulas/>
                  <v:path o:connecttype="segments"/>
                </v:shape>
              </w:pict>
            </w:r>
            <w:r>
              <w:t xml:space="preserve"> - 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44-ФЗ, отмененных конкурентных закупок), единиц;</w:t>
            </w:r>
          </w:p>
          <w:p w:rsidR="00D13F5F" w:rsidRDefault="00D13F5F">
            <w:pPr>
              <w:pStyle w:val="ConsPlusNormal"/>
            </w:pPr>
            <w:r>
              <w:t>K -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с Федеральным законом, отмененных конкурентных закупок), единиц</w:t>
            </w:r>
          </w:p>
          <w:p w:rsidR="00D13F5F" w:rsidRDefault="00D13F5F">
            <w:pPr>
              <w:pStyle w:val="ConsPlusNormal"/>
            </w:pPr>
            <w:r>
              <w:t>Период расчета - календарный год.</w:t>
            </w:r>
          </w:p>
          <w:p w:rsidR="00D13F5F" w:rsidRDefault="00D13F5F">
            <w:pPr>
              <w:pStyle w:val="ConsPlusNormal"/>
            </w:pPr>
            <w:r>
              <w:lastRenderedPageBreak/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D13F5F" w:rsidRDefault="00D13F5F">
            <w:pPr>
              <w:pStyle w:val="ConsPlusNormal"/>
            </w:pPr>
            <w:r>
              <w:t xml:space="preserve">Государственная информационная </w:t>
            </w:r>
            <w:r>
              <w:lastRenderedPageBreak/>
              <w:t>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год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5"/>
              </w:rPr>
              <w:pict>
                <v:shape id="_x0000_i1044" style="width:126pt;height:36pt" coordsize="" o:spt="100" adj="0,,0" path="" filled="f" stroked="f">
                  <v:stroke joinstyle="miter"/>
                  <v:imagedata r:id="rId48" o:title="base_14_377866_32787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proofErr w:type="spellStart"/>
            <w:r>
              <w:t>Оэдс</w:t>
            </w:r>
            <w:proofErr w:type="spellEnd"/>
            <w:r>
              <w:t xml:space="preserve"> - доля общей экономии денежных средств по результатам осуществления конкурентных закупок, процентов;</w:t>
            </w:r>
          </w:p>
          <w:p w:rsidR="00D13F5F" w:rsidRDefault="00D13F5F">
            <w:pPr>
              <w:pStyle w:val="ConsPlusNormal"/>
            </w:pPr>
            <w:proofErr w:type="spellStart"/>
            <w:r>
              <w:t>Эдс</w:t>
            </w:r>
            <w:proofErr w:type="spellEnd"/>
            <w:r>
              <w:t xml:space="preserve"> - экономия денежных средств по результатам осуществления конкурентных закупок, рублей;</w:t>
            </w:r>
          </w:p>
          <w:p w:rsidR="00D13F5F" w:rsidRDefault="00D13F5F">
            <w:pPr>
              <w:pStyle w:val="ConsPlusNormal"/>
            </w:pPr>
            <w:r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D13F5F" w:rsidRDefault="00D13F5F">
            <w:pPr>
              <w:pStyle w:val="ConsPlusNormal"/>
            </w:pPr>
            <w:r>
              <w:t xml:space="preserve">Расчет </w:t>
            </w:r>
            <w:proofErr w:type="spellStart"/>
            <w:r>
              <w:t>Эдс</w:t>
            </w:r>
            <w:proofErr w:type="spellEnd"/>
            <w:r>
              <w:t xml:space="preserve"> осуществляется по следующей формуле:</w:t>
            </w:r>
          </w:p>
          <w:p w:rsidR="00D13F5F" w:rsidRDefault="00D13F5F">
            <w:pPr>
              <w:pStyle w:val="ConsPlusNormal"/>
              <w:jc w:val="both"/>
            </w:pPr>
            <w:proofErr w:type="spellStart"/>
            <w:r>
              <w:lastRenderedPageBreak/>
              <w:t>Эдс</w:t>
            </w:r>
            <w:proofErr w:type="spellEnd"/>
            <w:r>
              <w:t xml:space="preserve"> = НМЦК - ЦК,</w: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r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D13F5F" w:rsidRDefault="00D13F5F">
            <w:pPr>
              <w:pStyle w:val="ConsPlusNormal"/>
            </w:pPr>
            <w:r>
              <w:t>ЦК -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D13F5F" w:rsidRDefault="00D13F5F">
            <w:pPr>
              <w:pStyle w:val="ConsPlusNormal"/>
            </w:pPr>
            <w:r>
              <w:t xml:space="preserve">В случае, если в рамках осуществления закупки имело место заключение нескольких контрактов в соответствии с </w:t>
            </w:r>
            <w:hyperlink r:id="rId49" w:history="1">
              <w:r>
                <w:rPr>
                  <w:color w:val="0000FF"/>
                </w:rPr>
                <w:t>ч. 17.1 ст. 95</w:t>
              </w:r>
            </w:hyperlink>
            <w:r>
              <w:t xml:space="preserve"> Федерального закона N 44-ФЗ, расчет осуществляется с учетом частичного исполнения расторгнутых контрактов, рублей.</w:t>
            </w:r>
          </w:p>
          <w:p w:rsidR="00D13F5F" w:rsidRDefault="00D13F5F">
            <w:pPr>
              <w:pStyle w:val="ConsPlusNormal"/>
            </w:pPr>
            <w:r>
              <w:t xml:space="preserve">В случае отрицательного значения экономии (переменной </w:t>
            </w:r>
            <w:proofErr w:type="spellStart"/>
            <w:r>
              <w:t>Эдс</w:t>
            </w:r>
            <w:proofErr w:type="spellEnd"/>
            <w:r>
              <w:t>), ее значение принимается равным нулю.</w:t>
            </w:r>
          </w:p>
          <w:p w:rsidR="00D13F5F" w:rsidRDefault="00D13F5F">
            <w:pPr>
              <w:pStyle w:val="ConsPlusNormal"/>
            </w:pPr>
            <w:r>
              <w:t>Период расчета - календарный год.</w:t>
            </w:r>
          </w:p>
          <w:p w:rsidR="00D13F5F" w:rsidRDefault="00D13F5F">
            <w:pPr>
              <w:pStyle w:val="ConsPlusNormal"/>
            </w:pPr>
            <w:r>
              <w:t xml:space="preserve">Из расчета исключаются: закупки, осуществляемые в случае, </w:t>
            </w:r>
            <w:r>
              <w:lastRenderedPageBreak/>
              <w:t xml:space="preserve">предусмотренном </w:t>
            </w:r>
            <w:hyperlink r:id="rId50" w:history="1">
              <w:r>
                <w:rPr>
                  <w:color w:val="0000FF"/>
                </w:rPr>
                <w:t>ч. 24 ст. 22</w:t>
              </w:r>
            </w:hyperlink>
            <w:r>
              <w:t xml:space="preserve"> Федерального закона N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D13F5F" w:rsidRDefault="00D13F5F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t>год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5"/>
              </w:rPr>
              <w:pict>
                <v:shape id="_x0000_i1045" style="width:121.5pt;height:36pt" coordsize="" o:spt="100" adj="0,,0" path="" filled="f" stroked="f">
                  <v:stroke joinstyle="miter"/>
                  <v:imagedata r:id="rId51" o:title="base_14_377866_32788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proofErr w:type="spellStart"/>
            <w:r>
              <w:t>Дцк</w:t>
            </w:r>
            <w:proofErr w:type="spellEnd"/>
            <w:r>
              <w:t xml:space="preserve"> - доля стоимости контрактов, заключенных с единственным поставщиком по несостоявшимся закупкам, процентов;</w:t>
            </w:r>
          </w:p>
          <w:p w:rsidR="00D13F5F" w:rsidRDefault="00D13F5F">
            <w:pPr>
              <w:pStyle w:val="ConsPlusNormal"/>
            </w:pPr>
            <w:proofErr w:type="spellStart"/>
            <w:r>
              <w:t>ЦКедп</w:t>
            </w:r>
            <w:proofErr w:type="spellEnd"/>
            <w:r>
              <w:t xml:space="preserve"> - сумма цен контрактов, заключенных с единственным поставщиком (подрядчиком, исполнителем) в соответствии с </w:t>
            </w:r>
            <w:hyperlink r:id="rId52" w:history="1">
              <w:r>
                <w:rPr>
                  <w:color w:val="0000FF"/>
                </w:rPr>
                <w:t>п. 25 ч. 1 ст. 93</w:t>
              </w:r>
            </w:hyperlink>
            <w:r>
              <w:t xml:space="preserve"> Федерального закона N 44-ФЗ в период с 01 января года расчета показателя по 31 декабря года расчета показателя, рублей;</w:t>
            </w:r>
          </w:p>
          <w:p w:rsidR="00D13F5F" w:rsidRDefault="00D13F5F">
            <w:pPr>
              <w:pStyle w:val="ConsPlusNormal"/>
            </w:pPr>
            <w:r>
              <w:t xml:space="preserve">НМЦК -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</w:t>
            </w:r>
            <w:r>
              <w:lastRenderedPageBreak/>
              <w:t>показателя по 31 декабря года расчета показателя, рублей.</w:t>
            </w:r>
          </w:p>
          <w:p w:rsidR="00D13F5F" w:rsidRDefault="00D13F5F">
            <w:pPr>
              <w:pStyle w:val="ConsPlusNormal"/>
            </w:pPr>
            <w:r>
              <w:t>Период расчета - календарный год.</w:t>
            </w:r>
          </w:p>
          <w:p w:rsidR="00D13F5F" w:rsidRDefault="00D13F5F">
            <w:pPr>
              <w:pStyle w:val="ConsPlusNormal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D13F5F" w:rsidRDefault="00D13F5F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t>год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5"/>
              </w:rPr>
              <w:pict>
                <v:shape id="_x0000_i1046" style="width:174pt;height:36.75pt" coordsize="" o:spt="100" adj="0,,0" path="" filled="f" stroked="f">
                  <v:stroke joinstyle="miter"/>
                  <v:imagedata r:id="rId53" o:title="base_14_377866_32789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proofErr w:type="spellStart"/>
            <w:r>
              <w:t>Дзсмп</w:t>
            </w:r>
            <w:proofErr w:type="spellEnd"/>
            <w:r>
              <w:t xml:space="preserve"> - доля закупок, осуществленных у субъектов малого предпринимательства (далее - СМП), социально ориентированных некоммерческих организаций (далее - СОНО), процент;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11"/>
              </w:rPr>
              <w:pict>
                <v:shape id="_x0000_i1047" style="width:40.5pt;height:22.5pt" coordsize="" o:spt="100" adj="0,,0" path="" filled="f" stroked="f">
                  <v:stroke joinstyle="miter"/>
                  <v:imagedata r:id="rId54" o:title="base_14_377866_32790"/>
                  <v:formulas/>
                  <v:path o:connecttype="segments"/>
                </v:shape>
              </w:pict>
            </w:r>
            <w:r>
              <w:t xml:space="preserve"> - сумма финансового обеспечения контрактов, заключенных в соответствии с требованиями Федерального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 (далее - контракты) с СМП или СОНО, утвержденного на год расчета показателя, включая </w:t>
            </w:r>
            <w:r>
              <w:lastRenderedPageBreak/>
              <w:t>контракты, заключенные до начала указанного года, рублей;</w:t>
            </w:r>
          </w:p>
          <w:p w:rsidR="00D13F5F" w:rsidRDefault="00D13F5F">
            <w:pPr>
              <w:pStyle w:val="ConsPlusNormal"/>
            </w:pPr>
            <w:r w:rsidRPr="00904FE2">
              <w:rPr>
                <w:position w:val="-11"/>
              </w:rPr>
              <w:pict>
                <v:shape id="_x0000_i1048" style="width:39pt;height:22.5pt" coordsize="" o:spt="100" adj="0,,0" path="" filled="f" stroked="f">
                  <v:stroke joinstyle="miter"/>
                  <v:imagedata r:id="rId56" o:title="base_14_377866_32791"/>
                  <v:formulas/>
                  <v:path o:connecttype="segments"/>
                </v:shape>
              </w:pict>
            </w:r>
            <w:r>
              <w:t xml:space="preserve"> -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D13F5F" w:rsidRDefault="00D13F5F">
            <w:pPr>
              <w:pStyle w:val="ConsPlusNormal"/>
            </w:pPr>
            <w:r>
              <w:t>СГОЗ -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D13F5F" w:rsidRDefault="00D13F5F">
            <w:pPr>
              <w:pStyle w:val="ConsPlusNormal"/>
            </w:pPr>
            <w:r>
              <w:t>Период расчета - календарный год.</w:t>
            </w:r>
          </w:p>
          <w:p w:rsidR="00D13F5F" w:rsidRDefault="00D13F5F">
            <w:pPr>
              <w:pStyle w:val="ConsPlusNormal"/>
            </w:pPr>
            <w: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</w:t>
            </w:r>
            <w:r>
              <w:lastRenderedPageBreak/>
              <w:t>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D13F5F" w:rsidRDefault="00D13F5F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t>год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 w:rsidRPr="00904FE2">
              <w:rPr>
                <w:position w:val="-22"/>
              </w:rPr>
              <w:pict>
                <v:shape id="_x0000_i1049" style="width:118.5pt;height:33.75pt" coordsize="" o:spt="100" adj="0,,0" path="" filled="f" stroked="f">
                  <v:stroke joinstyle="miter"/>
                  <v:imagedata r:id="rId57" o:title="base_14_377866_32792"/>
                  <v:formulas/>
                  <v:path o:connecttype="segments"/>
                </v:shape>
              </w:pict>
            </w:r>
          </w:p>
          <w:p w:rsidR="00D13F5F" w:rsidRDefault="00D13F5F">
            <w:pPr>
              <w:pStyle w:val="ConsPlusNormal"/>
            </w:pPr>
            <w:r>
              <w:t>где:</w:t>
            </w:r>
          </w:p>
          <w:p w:rsidR="00D13F5F" w:rsidRDefault="00D13F5F">
            <w:pPr>
              <w:pStyle w:val="ConsPlusNormal"/>
            </w:pPr>
            <w:r>
              <w:t>ДКП -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_______ (реквизиты муниципального правового акта) (далее - ключевых показателей развития конкуренции на товарных рынках);</w:t>
            </w:r>
          </w:p>
          <w:p w:rsidR="00D13F5F" w:rsidRDefault="00D13F5F">
            <w:pPr>
              <w:pStyle w:val="ConsPlusNormal"/>
            </w:pPr>
            <w:r>
              <w:t>ФКП -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:rsidR="00D13F5F" w:rsidRDefault="00D13F5F">
            <w:pPr>
              <w:pStyle w:val="ConsPlusNormal"/>
            </w:pPr>
            <w:r>
              <w:t>ПКП -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t>Информация, предоставляемая структурными подразделениями органа местного самоуправления</w:t>
            </w:r>
          </w:p>
          <w:p w:rsidR="00D13F5F" w:rsidRDefault="00D13F5F">
            <w:pPr>
              <w:pStyle w:val="ConsPlusNormal"/>
            </w:pPr>
          </w:p>
          <w:p w:rsidR="00D13F5F" w:rsidRDefault="00D13F5F">
            <w:pPr>
              <w:pStyle w:val="ConsPlusNormal"/>
            </w:pPr>
            <w:r>
              <w:t xml:space="preserve">Источники данных, для расчета показателей, утверждены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ФАС России от 29.08.2018 N 1232/18 "Об утверждении Методик по расчету ключевых показателей развития конкуренции в отраслях экономики в субъектах Российской Федерации"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t>год</w:t>
            </w:r>
          </w:p>
        </w:tc>
      </w:tr>
      <w:tr w:rsidR="00D13F5F">
        <w:tc>
          <w:tcPr>
            <w:tcW w:w="51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9" w:type="dxa"/>
          </w:tcPr>
          <w:p w:rsidR="00D13F5F" w:rsidRDefault="00D13F5F">
            <w:pPr>
              <w:pStyle w:val="ConsPlusNormal"/>
            </w:pPr>
            <w:r>
              <w:t xml:space="preserve">Количество обработанных (проанализированных) </w:t>
            </w:r>
            <w:r>
              <w:lastRenderedPageBreak/>
              <w:t>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20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3604" w:type="dxa"/>
          </w:tcPr>
          <w:p w:rsidR="00D13F5F" w:rsidRDefault="00D13F5F">
            <w:pPr>
              <w:pStyle w:val="ConsPlusNormal"/>
            </w:pPr>
            <w:r>
              <w:t xml:space="preserve">Значение показателя определяется по количеству фактически сформированных материалов с </w:t>
            </w:r>
            <w:r>
              <w:lastRenderedPageBreak/>
              <w:t>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  <w:tc>
          <w:tcPr>
            <w:tcW w:w="2239" w:type="dxa"/>
          </w:tcPr>
          <w:p w:rsidR="00D13F5F" w:rsidRDefault="00D13F5F">
            <w:pPr>
              <w:pStyle w:val="ConsPlusNormal"/>
            </w:pPr>
            <w:r>
              <w:lastRenderedPageBreak/>
              <w:t xml:space="preserve">Указывается наименование органа местного </w:t>
            </w:r>
            <w:r>
              <w:lastRenderedPageBreak/>
              <w:t>самоуправления</w:t>
            </w:r>
          </w:p>
        </w:tc>
        <w:tc>
          <w:tcPr>
            <w:tcW w:w="171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год</w:t>
            </w: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8. Подпрограмма 3 "Развитие малого и среднего бизнеса"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2"/>
      </w:pPr>
      <w:r>
        <w:t>8.1. Перечень мероприятий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52"/>
        <w:gridCol w:w="1468"/>
        <w:gridCol w:w="1852"/>
        <w:gridCol w:w="784"/>
        <w:gridCol w:w="784"/>
        <w:gridCol w:w="784"/>
        <w:gridCol w:w="784"/>
        <w:gridCol w:w="784"/>
        <w:gridCol w:w="784"/>
        <w:gridCol w:w="784"/>
        <w:gridCol w:w="664"/>
        <w:gridCol w:w="664"/>
        <w:gridCol w:w="664"/>
        <w:gridCol w:w="1708"/>
      </w:tblGrid>
      <w:tr w:rsidR="00D13F5F">
        <w:tc>
          <w:tcPr>
            <w:tcW w:w="460" w:type="dxa"/>
          </w:tcPr>
          <w:p w:rsidR="00D13F5F" w:rsidRDefault="00D13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2" w:type="dxa"/>
          </w:tcPr>
          <w:p w:rsidR="00D13F5F" w:rsidRDefault="00D13F5F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</w:tr>
      <w:tr w:rsidR="00D13F5F">
        <w:tc>
          <w:tcPr>
            <w:tcW w:w="460" w:type="dxa"/>
            <w:vMerge w:val="restart"/>
          </w:tcPr>
          <w:p w:rsidR="00D13F5F" w:rsidRDefault="00D13F5F">
            <w:pPr>
              <w:pStyle w:val="ConsPlusNormal"/>
            </w:pPr>
            <w:r>
              <w:t>1</w:t>
            </w:r>
          </w:p>
        </w:tc>
        <w:tc>
          <w:tcPr>
            <w:tcW w:w="2452" w:type="dxa"/>
            <w:vMerge w:val="restart"/>
          </w:tcPr>
          <w:p w:rsidR="00D13F5F" w:rsidRDefault="00D13F5F">
            <w:pPr>
              <w:pStyle w:val="ConsPlusNormal"/>
            </w:pPr>
            <w:r>
              <w:t>Основное мероприятие 02.</w:t>
            </w:r>
          </w:p>
          <w:p w:rsidR="00D13F5F" w:rsidRDefault="00D13F5F">
            <w:pPr>
              <w:pStyle w:val="ConsPlusNormal"/>
            </w:pPr>
            <w: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  <w:r>
              <w:t>УЭР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 w:val="restart"/>
          </w:tcPr>
          <w:p w:rsidR="00D13F5F" w:rsidRDefault="00D13F5F">
            <w:pPr>
              <w:pStyle w:val="ConsPlusNormal"/>
            </w:pPr>
            <w:r>
              <w:t>1.1</w:t>
            </w:r>
          </w:p>
        </w:tc>
        <w:tc>
          <w:tcPr>
            <w:tcW w:w="2452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02.01.</w:t>
            </w:r>
          </w:p>
          <w:p w:rsidR="00D13F5F" w:rsidRDefault="00D13F5F">
            <w:pPr>
              <w:pStyle w:val="ConsPlusNormal"/>
            </w:pPr>
            <w: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  <w:r>
              <w:t>УЭР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 w:val="restart"/>
          </w:tcPr>
          <w:p w:rsidR="00D13F5F" w:rsidRDefault="00D13F5F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t>Х</w:t>
            </w:r>
          </w:p>
        </w:tc>
        <w:tc>
          <w:tcPr>
            <w:tcW w:w="1852" w:type="dxa"/>
            <w:vMerge w:val="restart"/>
          </w:tcPr>
          <w:p w:rsidR="00D13F5F" w:rsidRDefault="00D13F5F">
            <w:pPr>
              <w:pStyle w:val="ConsPlusNormal"/>
            </w:pPr>
            <w:r>
              <w:t>Х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313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кварталам: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t>2027 год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  <w:r>
              <w:t>УЭР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III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IV</w:t>
            </w: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х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42,6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41,7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41,9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42,3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42,6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43,7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44,3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44,3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44,3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Число субъектов МСП в </w:t>
            </w:r>
            <w:r>
              <w:lastRenderedPageBreak/>
              <w:t>расчете на 10 тыс. человек населения, единиц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1852" w:type="dxa"/>
            <w:vMerge w:val="restart"/>
          </w:tcPr>
          <w:p w:rsidR="00D13F5F" w:rsidRDefault="00D13F5F">
            <w:pPr>
              <w:pStyle w:val="ConsPlusNormal"/>
            </w:pPr>
            <w:r>
              <w:t>Х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Итого </w:t>
            </w:r>
            <w:r>
              <w:lastRenderedPageBreak/>
              <w:t>2023 год</w:t>
            </w:r>
          </w:p>
        </w:tc>
        <w:tc>
          <w:tcPr>
            <w:tcW w:w="3136" w:type="dxa"/>
            <w:gridSpan w:val="4"/>
          </w:tcPr>
          <w:p w:rsidR="00D13F5F" w:rsidRDefault="00D13F5F">
            <w:pPr>
              <w:pStyle w:val="ConsPlusNormal"/>
            </w:pPr>
            <w:r>
              <w:lastRenderedPageBreak/>
              <w:t>В том числе по кварталам: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2024 </w:t>
            </w:r>
            <w:r>
              <w:lastRenderedPageBreak/>
              <w:t>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год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год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>УЭР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III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IV</w:t>
            </w: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х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495,81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495,41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495,53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495,67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495,81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496,02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497,1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497,1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497,1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вновь созданных субъектов малого и среднего бизнеса, единиц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t>Х</w:t>
            </w:r>
          </w:p>
        </w:tc>
        <w:tc>
          <w:tcPr>
            <w:tcW w:w="1852" w:type="dxa"/>
            <w:vMerge w:val="restart"/>
          </w:tcPr>
          <w:p w:rsidR="00D13F5F" w:rsidRDefault="00D13F5F">
            <w:pPr>
              <w:pStyle w:val="ConsPlusNormal"/>
            </w:pPr>
            <w:r>
              <w:t>Х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313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кварталам: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2024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2025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2026 год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2027 год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</w:pPr>
            <w:r>
              <w:t>УЭР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III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IV</w:t>
            </w:r>
          </w:p>
        </w:tc>
        <w:tc>
          <w:tcPr>
            <w:tcW w:w="784" w:type="dxa"/>
            <w:vMerge w:val="restart"/>
          </w:tcPr>
          <w:p w:rsidR="00D13F5F" w:rsidRDefault="00D13F5F">
            <w:pPr>
              <w:pStyle w:val="ConsPlusNormal"/>
            </w:pPr>
            <w:r>
              <w:t>435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t>435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t>435</w:t>
            </w:r>
          </w:p>
        </w:tc>
        <w:tc>
          <w:tcPr>
            <w:tcW w:w="664" w:type="dxa"/>
            <w:vMerge w:val="restart"/>
          </w:tcPr>
          <w:p w:rsidR="00D13F5F" w:rsidRDefault="00D13F5F">
            <w:pPr>
              <w:pStyle w:val="ConsPlusNormal"/>
            </w:pPr>
            <w:r>
              <w:t>435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x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415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93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174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278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415</w:t>
            </w:r>
          </w:p>
        </w:tc>
        <w:tc>
          <w:tcPr>
            <w:tcW w:w="78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 w:val="restart"/>
          </w:tcPr>
          <w:p w:rsidR="00D13F5F" w:rsidRDefault="00D13F5F">
            <w:pPr>
              <w:pStyle w:val="ConsPlusNormal"/>
            </w:pPr>
            <w:r>
              <w:t>1.2</w:t>
            </w:r>
          </w:p>
        </w:tc>
        <w:tc>
          <w:tcPr>
            <w:tcW w:w="2452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02.04.</w:t>
            </w:r>
          </w:p>
          <w:p w:rsidR="00D13F5F" w:rsidRDefault="00D13F5F">
            <w:pPr>
              <w:pStyle w:val="ConsPlusNormal"/>
            </w:pPr>
            <w:r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территории Московской </w:t>
            </w:r>
            <w:r>
              <w:lastRenderedPageBreak/>
              <w:t>области, без проведения торгов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  <w:r>
              <w:t>УЭР, УГД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9. Подпрограмма 4 "Развитие потребительского рынка и услуг"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2"/>
      </w:pPr>
      <w:r>
        <w:t>9.1. Перечень мероприятий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1459"/>
        <w:gridCol w:w="1849"/>
        <w:gridCol w:w="724"/>
        <w:gridCol w:w="994"/>
        <w:gridCol w:w="604"/>
        <w:gridCol w:w="604"/>
        <w:gridCol w:w="604"/>
        <w:gridCol w:w="604"/>
        <w:gridCol w:w="604"/>
        <w:gridCol w:w="604"/>
        <w:gridCol w:w="604"/>
        <w:gridCol w:w="604"/>
        <w:gridCol w:w="1744"/>
      </w:tblGrid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826" w:type="dxa"/>
            <w:gridSpan w:val="9"/>
          </w:tcPr>
          <w:p w:rsidR="00D13F5F" w:rsidRDefault="00D13F5F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Основное мероприятие 01. 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both"/>
            </w:pPr>
            <w:r>
              <w:t>Средства бюджета городского округа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Мероприятие 01.01 Содействие вводу (строительству) новых современных объектов потребительского рынка в рамках реализации </w:t>
            </w:r>
            <w:r>
              <w:lastRenderedPageBreak/>
              <w:t>мероприятий, содействующих развитию торговой деятельности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Площадь торговых объектов предприятий розничной торговли (нарастающим итогом), тыс. кв. м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Мероприятие 01.02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проведенных ярмарок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7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8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 xml:space="preserve">Мероприятие 01.04 Развитие дистанционной торговли рынка на территории муниципального </w:t>
            </w:r>
            <w:r>
              <w:lastRenderedPageBreak/>
              <w:t>образования Московской области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Количество пунктов выдачи интернет-заказов и </w:t>
            </w:r>
            <w:proofErr w:type="spellStart"/>
            <w:r>
              <w:t>постаматов</w:t>
            </w:r>
            <w:proofErr w:type="spellEnd"/>
            <w:r>
              <w:t xml:space="preserve">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14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Мероприятие 01.05.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Количество нестационарных торговых объектов, </w:t>
            </w:r>
            <w:r>
              <w:lastRenderedPageBreak/>
              <w:t>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32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32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01.06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both"/>
            </w:pPr>
            <w:r>
              <w:t>Средства бюджета городского округа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0" w:type="dxa"/>
            <w:gridSpan w:val="5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мероприятий,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 xml:space="preserve">Мероприятие 01.07. Предоставление сельскохозяйственным товаропроизводителям и организациям потребительской кооперации (субъектам </w:t>
            </w:r>
            <w:r>
              <w:lastRenderedPageBreak/>
              <w:t>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  <w:jc w:val="both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1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3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Мероприятие 01.08.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 xml:space="preserve">Количество предоставленных мест </w:t>
            </w:r>
            <w:r>
              <w:lastRenderedPageBreak/>
              <w:t>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Основное мероприятие 51 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01.09.</w:t>
            </w:r>
          </w:p>
          <w:p w:rsidR="00D13F5F" w:rsidRDefault="00D13F5F">
            <w:pPr>
              <w:pStyle w:val="ConsPlusNormal"/>
            </w:pPr>
            <w: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Итого</w:t>
            </w:r>
          </w:p>
        </w:tc>
        <w:tc>
          <w:tcPr>
            <w:tcW w:w="4134" w:type="dxa"/>
            <w:gridSpan w:val="6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4134" w:type="dxa"/>
            <w:gridSpan w:val="6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демонтированных и утилизированных нестационарных торговых объектов,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Всего: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Мероприятие 51.01 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11975</w:t>
            </w:r>
          </w:p>
        </w:tc>
        <w:tc>
          <w:tcPr>
            <w:tcW w:w="99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04" w:type="dxa"/>
            <w:vAlign w:val="center"/>
          </w:tcPr>
          <w:p w:rsidR="00D13F5F" w:rsidRDefault="00D13F5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Мероприятие 52.01 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 xml:space="preserve">Мероприятие 52.02 Развитие объектов дорожного и придорожного сервиса (автосервис, </w:t>
            </w:r>
            <w:proofErr w:type="spellStart"/>
            <w:r>
              <w:t>шиномонтаж</w:t>
            </w:r>
            <w:proofErr w:type="spellEnd"/>
            <w:r>
              <w:t xml:space="preserve">, автомойка, </w:t>
            </w:r>
            <w:proofErr w:type="spellStart"/>
            <w:r>
              <w:t>автокомплекс</w:t>
            </w:r>
            <w:proofErr w:type="spellEnd"/>
            <w:r>
              <w:t xml:space="preserve">, </w:t>
            </w:r>
            <w:proofErr w:type="spellStart"/>
            <w:r>
              <w:t>автотехцентр</w:t>
            </w:r>
            <w:proofErr w:type="spellEnd"/>
            <w:r>
              <w:t>) на территории муниципального образования Московской области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 xml:space="preserve">Основное мероприятие 53 Участие в организации </w:t>
            </w:r>
            <w:r>
              <w:lastRenderedPageBreak/>
              <w:t>региональной системы защиты прав потребителей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  <w:jc w:val="center"/>
            </w:pPr>
            <w:r>
              <w:t>УЭР</w:t>
            </w: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поступивших обращений и жалоб по вопросам защиты прав потребителей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49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Merge w:val="restart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vMerge w:val="restart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44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54" w:type="dxa"/>
          </w:tcPr>
          <w:p w:rsidR="00D13F5F" w:rsidRDefault="00D13F5F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D13F5F" w:rsidRDefault="00D13F5F">
            <w:pPr>
              <w:pStyle w:val="ConsPlusNormal"/>
            </w:pPr>
            <w:r>
              <w:t>Мероприятие 53.02 Обращения в суды по вопросу защиты прав потребителей</w:t>
            </w: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50" w:type="dxa"/>
            <w:gridSpan w:val="10"/>
          </w:tcPr>
          <w:p w:rsidR="00D13F5F" w:rsidRDefault="00D13F5F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 w:val="restart"/>
          </w:tcPr>
          <w:p w:rsidR="00D13F5F" w:rsidRDefault="00D13F5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3F5F" w:rsidRDefault="00D13F5F">
            <w:pPr>
              <w:pStyle w:val="ConsPlusNormal"/>
            </w:pPr>
            <w: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1459" w:type="dxa"/>
            <w:vMerge w:val="restart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  <w:r>
              <w:t>x</w:t>
            </w:r>
          </w:p>
        </w:tc>
        <w:tc>
          <w:tcPr>
            <w:tcW w:w="724" w:type="dxa"/>
          </w:tcPr>
          <w:p w:rsidR="00D13F5F" w:rsidRDefault="00D13F5F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D13F5F" w:rsidRDefault="00D13F5F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99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III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IV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5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5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1849" w:type="dxa"/>
          </w:tcPr>
          <w:p w:rsidR="00D13F5F" w:rsidRDefault="00D13F5F">
            <w:pPr>
              <w:pStyle w:val="ConsPlusNormal"/>
            </w:pPr>
          </w:p>
        </w:tc>
        <w:tc>
          <w:tcPr>
            <w:tcW w:w="72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13F5F" w:rsidRDefault="00D13F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D13F5F" w:rsidRDefault="00D13F5F">
            <w:pPr>
              <w:pStyle w:val="ConsPlusNormal"/>
            </w:pPr>
          </w:p>
        </w:tc>
      </w:tr>
    </w:tbl>
    <w:p w:rsidR="00D13F5F" w:rsidRDefault="00D13F5F">
      <w:pPr>
        <w:sectPr w:rsidR="00D13F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2"/>
      </w:pPr>
      <w:r>
        <w:t>9.2. Методика расчета результатов выполнения мероприятий</w:t>
      </w:r>
    </w:p>
    <w:p w:rsidR="00D13F5F" w:rsidRDefault="00D13F5F">
      <w:pPr>
        <w:pStyle w:val="ConsPlusTitle"/>
        <w:jc w:val="center"/>
      </w:pPr>
      <w:r>
        <w:t>подпрограммы IV "Развитие потребительского рынка и услуг"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60"/>
        <w:gridCol w:w="1468"/>
        <w:gridCol w:w="1468"/>
        <w:gridCol w:w="1984"/>
        <w:gridCol w:w="1216"/>
        <w:gridCol w:w="2620"/>
      </w:tblGrid>
      <w:tr w:rsidR="00D13F5F">
        <w:tc>
          <w:tcPr>
            <w:tcW w:w="460" w:type="dxa"/>
          </w:tcPr>
          <w:p w:rsidR="00D13F5F" w:rsidRDefault="00D13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  <w:jc w:val="center"/>
            </w:pPr>
            <w:r>
              <w:t>N подпрограммы ХХ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  <w:jc w:val="center"/>
            </w:pPr>
            <w:r>
              <w:t>N основного мероприятия YY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  <w:jc w:val="center"/>
            </w:pPr>
            <w:r>
              <w:t>N мероприятия ZZ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  <w:jc w:val="center"/>
            </w:pPr>
            <w:r>
              <w:t>Порядок определения значений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1.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Площадь торговых объектов предприятий розничной торговли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тыс. кв. м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2.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02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проведенных ярмарок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3.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04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 xml:space="preserve">Количество пунктов выдачи интернет-заказов и </w:t>
            </w:r>
            <w:proofErr w:type="spellStart"/>
            <w:r>
              <w:lastRenderedPageBreak/>
              <w:t>постаматов</w:t>
            </w:r>
            <w:proofErr w:type="spellEnd"/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 xml:space="preserve">Общее количество пунктов выдачи интернет-заказов и </w:t>
            </w:r>
            <w:proofErr w:type="spellStart"/>
            <w:r>
              <w:t>постаматов</w:t>
            </w:r>
            <w:proofErr w:type="spellEnd"/>
            <w:r>
              <w:t xml:space="preserve">, </w:t>
            </w:r>
            <w:r>
              <w:lastRenderedPageBreak/>
              <w:t>осуществляющих деятельность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05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К=Кп+2% х Кб, где</w:t>
            </w:r>
          </w:p>
          <w:p w:rsidR="00D13F5F" w:rsidRDefault="00D13F5F">
            <w:pPr>
              <w:pStyle w:val="ConsPlusNormal"/>
            </w:pPr>
            <w:r>
              <w:t>К - количество НТО в текущем году;</w:t>
            </w:r>
          </w:p>
          <w:p w:rsidR="00D13F5F" w:rsidRDefault="00D13F5F">
            <w:pPr>
              <w:pStyle w:val="ConsPlusNormal"/>
            </w:pPr>
            <w:proofErr w:type="spellStart"/>
            <w:r>
              <w:t>Кп</w:t>
            </w:r>
            <w:proofErr w:type="spellEnd"/>
            <w:r>
              <w:t xml:space="preserve"> - количество НТО в году, предшествовавшему отчетному году, единиц;</w:t>
            </w:r>
          </w:p>
          <w:p w:rsidR="00D13F5F" w:rsidRDefault="00D13F5F">
            <w:pPr>
              <w:pStyle w:val="ConsPlusNormal"/>
            </w:pPr>
            <w:r>
              <w:t>Кб - количество НТО в базовом году (2022 год), единиц.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5.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06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мероприятий, проведенных за счет средств бюджета муниципального образования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мероприятий, проведенных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6.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07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 xml:space="preserve">Количество предоставленных мест без проведения аукционов на льготных условиях или на безвозмездной </w:t>
            </w:r>
            <w:r>
              <w:lastRenderedPageBreak/>
              <w:t>основе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 xml:space="preserve">Количество договоров, заключенных </w:t>
            </w:r>
            <w:proofErr w:type="gramStart"/>
            <w:r>
              <w:t>с сельскохозяйственными товаропроизводителям</w:t>
            </w:r>
            <w:proofErr w:type="gramEnd"/>
            <w:r>
              <w:t xml:space="preserve"> и организациям потребительской кооперации (субъектам малого или среднего </w:t>
            </w:r>
            <w:r>
              <w:lastRenderedPageBreak/>
              <w:t>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08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предоставленных мест без проведения торгов на льготных условиях при организации мобильной торговли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09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демонтированных и утилизированных нестационарных торговых объектов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демонтированных и утилизированных нестационарных торговых объектов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9.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51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посадочных мест на предприятиях общественного питания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пос. мест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посадочных мест на предприятиях общественного питания, осуществляющих свою деятельность по результатам выгрузки слоя "Предприятия общественного питания Подмосковья" РГИС МО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10.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52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рабочих мест на предприятиях бытового обслуживания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раб. мест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11.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52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02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 xml:space="preserve">Количество </w:t>
            </w:r>
            <w:r>
              <w:lastRenderedPageBreak/>
              <w:t>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 xml:space="preserve">Общее количество </w:t>
            </w:r>
            <w:r>
              <w:lastRenderedPageBreak/>
              <w:t>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53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поступивших обращений и жалоб по вопросам защиты прав потребителей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</w:pPr>
            <w:r>
              <w:t>13.</w:t>
            </w:r>
          </w:p>
        </w:tc>
        <w:tc>
          <w:tcPr>
            <w:tcW w:w="1660" w:type="dxa"/>
          </w:tcPr>
          <w:p w:rsidR="00D13F5F" w:rsidRDefault="00D13F5F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53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</w:pPr>
            <w:r>
              <w:t>02</w:t>
            </w:r>
          </w:p>
        </w:tc>
        <w:tc>
          <w:tcPr>
            <w:tcW w:w="1984" w:type="dxa"/>
          </w:tcPr>
          <w:p w:rsidR="00D13F5F" w:rsidRDefault="00D13F5F">
            <w:pPr>
              <w:pStyle w:val="ConsPlusNormal"/>
            </w:pPr>
            <w:r>
              <w:t>Количество обращений в суды по вопросам защиты прав потребителей</w:t>
            </w:r>
          </w:p>
        </w:tc>
        <w:tc>
          <w:tcPr>
            <w:tcW w:w="1216" w:type="dxa"/>
          </w:tcPr>
          <w:p w:rsidR="00D13F5F" w:rsidRDefault="00D13F5F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D13F5F" w:rsidRDefault="00D13F5F">
            <w:pPr>
              <w:pStyle w:val="ConsPlusNormal"/>
            </w:pPr>
            <w:r>
              <w:t>Общее количество обращений в суды по вопросам защиты прав потребителей на отчетную дату.</w:t>
            </w:r>
          </w:p>
          <w:p w:rsidR="00D13F5F" w:rsidRDefault="00D13F5F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1"/>
      </w:pPr>
      <w:r>
        <w:t>10. V "Обеспечивающая подпрограмма"</w:t>
      </w: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Title"/>
        <w:jc w:val="center"/>
        <w:outlineLvl w:val="2"/>
      </w:pPr>
      <w:r>
        <w:lastRenderedPageBreak/>
        <w:t>10.1. Перечень мероприятий подпрограммы V "Обеспечивающая</w:t>
      </w:r>
    </w:p>
    <w:p w:rsidR="00D13F5F" w:rsidRDefault="00D13F5F">
      <w:pPr>
        <w:pStyle w:val="ConsPlusTitle"/>
        <w:jc w:val="center"/>
      </w:pPr>
      <w:r>
        <w:t>подпрограмма"</w:t>
      </w:r>
    </w:p>
    <w:p w:rsidR="00D13F5F" w:rsidRDefault="00D13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92"/>
        <w:gridCol w:w="1468"/>
        <w:gridCol w:w="1852"/>
        <w:gridCol w:w="1024"/>
        <w:gridCol w:w="904"/>
        <w:gridCol w:w="784"/>
        <w:gridCol w:w="784"/>
        <w:gridCol w:w="784"/>
        <w:gridCol w:w="784"/>
        <w:gridCol w:w="1708"/>
      </w:tblGrid>
      <w:tr w:rsidR="00D13F5F">
        <w:tc>
          <w:tcPr>
            <w:tcW w:w="460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92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52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4" w:type="dxa"/>
            <w:vMerge w:val="restart"/>
          </w:tcPr>
          <w:p w:rsidR="00D13F5F" w:rsidRDefault="00D13F5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748" w:type="dxa"/>
            <w:gridSpan w:val="6"/>
          </w:tcPr>
          <w:p w:rsidR="00D13F5F" w:rsidRDefault="00D13F5F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904" w:type="dxa"/>
          </w:tcPr>
          <w:p w:rsidR="00D13F5F" w:rsidRDefault="00D13F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D13F5F">
        <w:tc>
          <w:tcPr>
            <w:tcW w:w="460" w:type="dxa"/>
          </w:tcPr>
          <w:p w:rsidR="00D13F5F" w:rsidRDefault="00D1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D13F5F" w:rsidRDefault="00D1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D13F5F" w:rsidRDefault="00D1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  <w:jc w:val="center"/>
            </w:pPr>
            <w:r>
              <w:t>11</w:t>
            </w:r>
          </w:p>
        </w:tc>
      </w:tr>
      <w:tr w:rsidR="00D13F5F">
        <w:tc>
          <w:tcPr>
            <w:tcW w:w="460" w:type="dxa"/>
            <w:vMerge w:val="restart"/>
          </w:tcPr>
          <w:p w:rsidR="00D13F5F" w:rsidRDefault="00D13F5F">
            <w:pPr>
              <w:pStyle w:val="ConsPlusNormal"/>
            </w:pPr>
            <w:r>
              <w:t>1</w:t>
            </w:r>
          </w:p>
        </w:tc>
        <w:tc>
          <w:tcPr>
            <w:tcW w:w="2392" w:type="dxa"/>
            <w:vMerge w:val="restart"/>
          </w:tcPr>
          <w:p w:rsidR="00D13F5F" w:rsidRDefault="00D13F5F">
            <w:pPr>
              <w:pStyle w:val="ConsPlusNormal"/>
            </w:pPr>
            <w:r>
              <w:t>Основное мероприятие 01.</w:t>
            </w:r>
          </w:p>
          <w:p w:rsidR="00D13F5F" w:rsidRDefault="00D13F5F">
            <w:pPr>
              <w:pStyle w:val="ConsPlusNormal"/>
            </w:pPr>
            <w: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t>2023-2027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  <w:r>
              <w:t>Х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</w:tcPr>
          <w:p w:rsidR="00D13F5F" w:rsidRDefault="00D13F5F">
            <w:pPr>
              <w:pStyle w:val="ConsPlusNormal"/>
            </w:pPr>
          </w:p>
        </w:tc>
      </w:tr>
      <w:tr w:rsidR="00D13F5F">
        <w:tc>
          <w:tcPr>
            <w:tcW w:w="460" w:type="dxa"/>
            <w:vMerge w:val="restart"/>
          </w:tcPr>
          <w:p w:rsidR="00D13F5F" w:rsidRDefault="00D13F5F">
            <w:pPr>
              <w:pStyle w:val="ConsPlusNormal"/>
            </w:pPr>
            <w:r>
              <w:t>1.1</w:t>
            </w:r>
          </w:p>
        </w:tc>
        <w:tc>
          <w:tcPr>
            <w:tcW w:w="2392" w:type="dxa"/>
            <w:vMerge w:val="restart"/>
          </w:tcPr>
          <w:p w:rsidR="00D13F5F" w:rsidRDefault="00D13F5F">
            <w:pPr>
              <w:pStyle w:val="ConsPlusNormal"/>
            </w:pPr>
            <w:r>
              <w:t>Мероприятие 01.01.</w:t>
            </w:r>
          </w:p>
          <w:p w:rsidR="00D13F5F" w:rsidRDefault="00D13F5F">
            <w:pPr>
              <w:pStyle w:val="ConsPlusNormal"/>
            </w:pPr>
            <w:r>
              <w:t xml:space="preserve">Расход на обеспечение деятельности (оказание услуг) муниципальных учреждений в сфере </w:t>
            </w:r>
            <w:r>
              <w:lastRenderedPageBreak/>
              <w:t>предпринимательства</w:t>
            </w:r>
          </w:p>
        </w:tc>
        <w:tc>
          <w:tcPr>
            <w:tcW w:w="1468" w:type="dxa"/>
            <w:vMerge w:val="restart"/>
          </w:tcPr>
          <w:p w:rsidR="00D13F5F" w:rsidRDefault="00D13F5F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Итого: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  <w:vMerge w:val="restart"/>
          </w:tcPr>
          <w:p w:rsidR="00D13F5F" w:rsidRDefault="00D13F5F">
            <w:pPr>
              <w:pStyle w:val="ConsPlusNormal"/>
            </w:pPr>
            <w:r>
              <w:t>УЭР,</w:t>
            </w:r>
          </w:p>
          <w:p w:rsidR="00D13F5F" w:rsidRDefault="00D13F5F">
            <w:pPr>
              <w:pStyle w:val="ConsPlusNormal"/>
            </w:pPr>
            <w:r>
              <w:t>МКУ</w:t>
            </w:r>
          </w:p>
          <w:p w:rsidR="00D13F5F" w:rsidRDefault="00D13F5F">
            <w:pPr>
              <w:pStyle w:val="ConsPlusNormal"/>
            </w:pPr>
            <w:r>
              <w:t>"Мой бизнес"</w:t>
            </w: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  <w:tr w:rsidR="00D13F5F">
        <w:tc>
          <w:tcPr>
            <w:tcW w:w="460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13F5F" w:rsidRDefault="00D13F5F">
            <w:pPr>
              <w:spacing w:after="1" w:line="0" w:lineRule="atLeast"/>
            </w:pPr>
          </w:p>
        </w:tc>
        <w:tc>
          <w:tcPr>
            <w:tcW w:w="1852" w:type="dxa"/>
          </w:tcPr>
          <w:p w:rsidR="00D13F5F" w:rsidRDefault="00D13F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D13F5F" w:rsidRDefault="00D13F5F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D13F5F" w:rsidRDefault="00D13F5F">
            <w:pPr>
              <w:spacing w:after="1" w:line="0" w:lineRule="atLeast"/>
            </w:pPr>
          </w:p>
        </w:tc>
      </w:tr>
    </w:tbl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right"/>
      </w:pPr>
      <w:r>
        <w:t>Глава городского округа Дзержинский</w:t>
      </w:r>
    </w:p>
    <w:p w:rsidR="00D13F5F" w:rsidRDefault="00D13F5F">
      <w:pPr>
        <w:pStyle w:val="ConsPlusNormal"/>
        <w:jc w:val="right"/>
      </w:pPr>
      <w:r>
        <w:t xml:space="preserve">В.В. </w:t>
      </w:r>
      <w:proofErr w:type="spellStart"/>
      <w:r>
        <w:t>Шелухин</w:t>
      </w:r>
      <w:proofErr w:type="spellEnd"/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jc w:val="both"/>
      </w:pPr>
    </w:p>
    <w:p w:rsidR="00D13F5F" w:rsidRDefault="00D13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F55" w:rsidRDefault="00D13F5F"/>
    <w:sectPr w:rsidR="00A40F55" w:rsidSect="00904F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F"/>
    <w:rsid w:val="001958E1"/>
    <w:rsid w:val="009C74A2"/>
    <w:rsid w:val="00C37E74"/>
    <w:rsid w:val="00C73110"/>
    <w:rsid w:val="00D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08F0-8668-4C0B-BE93-FE6B3E57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3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3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5E3B3B845678957F0D9D72A9436F661E3EA9B33B9507551B80BD8D7E70DE17157C8E3E1FC6E9A1FAB94520A9h8NBM" TargetMode="External"/><Relationship Id="rId18" Type="http://schemas.openxmlformats.org/officeDocument/2006/relationships/hyperlink" Target="consultantplus://offline/ref=FD5E3B3B845678957F0D9D72A9436F661E38AFBD3B9507551B80BD8D7E70DE17157C8E3E1FC6E9A1FAB94520A9h8NBM" TargetMode="External"/><Relationship Id="rId26" Type="http://schemas.openxmlformats.org/officeDocument/2006/relationships/hyperlink" Target="consultantplus://offline/ref=FD5E3B3B845678957F0D9D72A9436F661E38A9B2399807551B80BD8D7E70DE17157C8E3E1FC6E9A1FAB94520A9h8NBM" TargetMode="External"/><Relationship Id="rId39" Type="http://schemas.openxmlformats.org/officeDocument/2006/relationships/image" Target="media/image13.wmf"/><Relationship Id="rId21" Type="http://schemas.openxmlformats.org/officeDocument/2006/relationships/hyperlink" Target="consultantplus://offline/ref=FD5E3B3B845678957F0D9D72A9436F661E3BADB4389507551B80BD8D7E70DE17157C8E3E1FC6E9A1FAB94520A9h8NBM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hyperlink" Target="consultantplus://offline/ref=FD5E3B3B845678957F0D9C7CBC436F66193CA9B7329007551B80BD8D7E70DE17157C8E3E1FC6E9A1FAB94520A9h8NBM" TargetMode="External"/><Relationship Id="rId50" Type="http://schemas.openxmlformats.org/officeDocument/2006/relationships/hyperlink" Target="consultantplus://offline/ref=FD5E3B3B845678957F0D9C7CBC436F66193CA9B7329007551B80BD8D7E70DE17077CD6321EC6FFAAA7F60375A688A332333B5ED852C1h8N9M" TargetMode="External"/><Relationship Id="rId55" Type="http://schemas.openxmlformats.org/officeDocument/2006/relationships/hyperlink" Target="consultantplus://offline/ref=FD5E3B3B845678957F0D9C7CBC436F66193CA9B7329007551B80BD8D7E70DE17157C8E3E1FC6E9A1FAB94520A9h8NBM" TargetMode="External"/><Relationship Id="rId7" Type="http://schemas.openxmlformats.org/officeDocument/2006/relationships/hyperlink" Target="consultantplus://offline/ref=FD5E3B3B845678957F0D9D72A9436F661E39AFB6399807551B80BD8D7E70DE17077CD6321FC1F7A5F7AC1371EFDDA92C342C40D34CC18A39h4NEM" TargetMode="External"/><Relationship Id="rId12" Type="http://schemas.openxmlformats.org/officeDocument/2006/relationships/hyperlink" Target="consultantplus://offline/ref=FD5E3B3B845678957F0D9D72A9436F661E3FA2B6389807551B80BD8D7E70DE17157C8E3E1FC6E9A1FAB94520A9h8NBM" TargetMode="External"/><Relationship Id="rId17" Type="http://schemas.openxmlformats.org/officeDocument/2006/relationships/hyperlink" Target="consultantplus://offline/ref=FD5E3B3B845678957F0D9D72A9436F661E38ABB5329707551B80BD8D7E70DE17157C8E3E1FC6E9A1FAB94520A9h8NBM" TargetMode="External"/><Relationship Id="rId25" Type="http://schemas.openxmlformats.org/officeDocument/2006/relationships/hyperlink" Target="consultantplus://offline/ref=FD5E3B3B845678957F0D9C7CBC436F661E3FA9B43A9307551B80BD8D7E70DE17157C8E3E1FC6E9A1FAB94520A9h8NBM" TargetMode="External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E3B3B845678957F0D9D72A9436F661E39ADBD389707551B80BD8D7E70DE17157C8E3E1FC6E9A1FAB94520A9h8NBM" TargetMode="External"/><Relationship Id="rId20" Type="http://schemas.openxmlformats.org/officeDocument/2006/relationships/hyperlink" Target="consultantplus://offline/ref=FD5E3B3B845678957F0D9D72A9436F661E3BAEB4389907551B80BD8D7E70DE17157C8E3E1FC6E9A1FAB94520A9h8NBM" TargetMode="External"/><Relationship Id="rId29" Type="http://schemas.openxmlformats.org/officeDocument/2006/relationships/image" Target="media/image3.wmf"/><Relationship Id="rId41" Type="http://schemas.openxmlformats.org/officeDocument/2006/relationships/image" Target="media/image15.wmf"/><Relationship Id="rId54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D5E3B3B845678957F0D9C7CBC436F66193EA8B7399107551B80BD8D7E70DE17157C8E3E1FC6E9A1FAB94520A9h8NBM" TargetMode="External"/><Relationship Id="rId11" Type="http://schemas.openxmlformats.org/officeDocument/2006/relationships/hyperlink" Target="consultantplus://offline/ref=FD5E3B3B845678957F0D9D72A9436F661E3FABB43C9807551B80BD8D7E70DE17157C8E3E1FC6E9A1FAB94520A9h8NBM" TargetMode="External"/><Relationship Id="rId24" Type="http://schemas.openxmlformats.org/officeDocument/2006/relationships/hyperlink" Target="consultantplus://offline/ref=FD5E3B3B845678957F0D9C7CBC436F661E38ADBC389607551B80BD8D7E70DE17157C8E3E1FC6E9A1FAB94520A9h8NBM" TargetMode="External"/><Relationship Id="rId32" Type="http://schemas.openxmlformats.org/officeDocument/2006/relationships/image" Target="media/image6.wmf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hyperlink" Target="consultantplus://offline/ref=FD5E3B3B845678957F0D9C7CBC436F661E3AAABC339507551B80BD8D7E70DE17157C8E3E1FC6E9A1FAB94520A9h8NBM" TargetMode="External"/><Relationship Id="rId5" Type="http://schemas.openxmlformats.org/officeDocument/2006/relationships/hyperlink" Target="consultantplus://offline/ref=FD5E3B3B845678957F0D9D72A9436F661E3AACB4329607551B80BD8D7E70DE17077CD6321FC1F7A1F6AC1371EFDDA92C342C40D34CC18A39h4NEM" TargetMode="External"/><Relationship Id="rId15" Type="http://schemas.openxmlformats.org/officeDocument/2006/relationships/hyperlink" Target="consultantplus://offline/ref=FD5E3B3B845678957F0D9D72A9436F661E39AFB53B9007551B80BD8D7E70DE17157C8E3E1FC6E9A1FAB94520A9h8NBM" TargetMode="External"/><Relationship Id="rId23" Type="http://schemas.openxmlformats.org/officeDocument/2006/relationships/hyperlink" Target="consultantplus://offline/ref=FD5E3B3B845678957F0D9C7CBC436F661F35AFB2339707551B80BD8D7E70DE17157C8E3E1FC6E9A1FAB94520A9h8NBM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10.wmf"/><Relationship Id="rId49" Type="http://schemas.openxmlformats.org/officeDocument/2006/relationships/hyperlink" Target="consultantplus://offline/ref=FD5E3B3B845678957F0D9C7CBC436F66193CA9B7329007551B80BD8D7E70DE17077CD6301FC0F5AAA7F60375A688A332333B5ED852C1h8N9M" TargetMode="External"/><Relationship Id="rId57" Type="http://schemas.openxmlformats.org/officeDocument/2006/relationships/image" Target="media/image25.wmf"/><Relationship Id="rId10" Type="http://schemas.openxmlformats.org/officeDocument/2006/relationships/hyperlink" Target="consultantplus://offline/ref=FD5E3B3B845678957F0D9D72A9436F661E3CA9BD3A9807551B80BD8D7E70DE17157C8E3E1FC6E9A1FAB94520A9h8NBM" TargetMode="External"/><Relationship Id="rId19" Type="http://schemas.openxmlformats.org/officeDocument/2006/relationships/hyperlink" Target="consultantplus://offline/ref=FD5E3B3B845678957F0D9D72A9436F661E3BA9B2399307551B80BD8D7E70DE17157C8E3E1FC6E9A1FAB94520A9h8NBM" TargetMode="External"/><Relationship Id="rId31" Type="http://schemas.openxmlformats.org/officeDocument/2006/relationships/image" Target="media/image5.wmf"/><Relationship Id="rId44" Type="http://schemas.openxmlformats.org/officeDocument/2006/relationships/image" Target="media/image17.wmf"/><Relationship Id="rId52" Type="http://schemas.openxmlformats.org/officeDocument/2006/relationships/hyperlink" Target="consultantplus://offline/ref=FD5E3B3B845678957F0D9C7CBC436F66193CA9B7329007551B80BD8D7E70DE17077CD6321DC1F4A3F8F31664FE85A42B2D3249C450C388h3N8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5E3B3B845678957F0D9D72A9436F661E3DADB3389307551B80BD8D7E70DE17157C8E3E1FC6E9A1FAB94520A9h8NBM" TargetMode="External"/><Relationship Id="rId14" Type="http://schemas.openxmlformats.org/officeDocument/2006/relationships/hyperlink" Target="consultantplus://offline/ref=FD5E3B3B845678957F0D9D72A9436F661E3EADB63E9407551B80BD8D7E70DE17157C8E3E1FC6E9A1FAB94520A9h8NBM" TargetMode="External"/><Relationship Id="rId22" Type="http://schemas.openxmlformats.org/officeDocument/2006/relationships/hyperlink" Target="consultantplus://offline/ref=FD5E3B3B845678957F0D9D72A9436F661E3AACB4329607551B80BD8D7E70DE17077CD6321FC1F7A1F6AC1371EFDDA92C342C40D34CC18A39h4NEM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9.wmf"/><Relationship Id="rId43" Type="http://schemas.openxmlformats.org/officeDocument/2006/relationships/hyperlink" Target="consultantplus://offline/ref=FD5E3B3B845678957F0D9C7CBC436F66193CA9B7329007551B80BD8D7E70DE17157C8E3E1FC6E9A1FAB94520A9h8NBM" TargetMode="Externa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hyperlink" Target="consultantplus://offline/ref=FD5E3B3B845678957F0D9D72A9436F661E39AFB6399807551B80BD8D7E70DE17157C8E3E1FC6E9A1FAB94520A9h8NBM" TargetMode="External"/><Relationship Id="rId51" Type="http://schemas.openxmlformats.org/officeDocument/2006/relationships/image" Target="media/image2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10943</Words>
  <Characters>62381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1</cp:revision>
  <dcterms:created xsi:type="dcterms:W3CDTF">2023-09-07T12:13:00Z</dcterms:created>
  <dcterms:modified xsi:type="dcterms:W3CDTF">2023-09-07T12:15:00Z</dcterms:modified>
</cp:coreProperties>
</file>